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6D96" w:rsidRDefault="005B56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6D96" w:rsidRDefault="005B569A">
      <w:pPr>
        <w:jc w:val="right"/>
      </w:pPr>
      <w:r>
        <w:rPr>
          <w:sz w:val="24"/>
          <w:szCs w:val="24"/>
        </w:rPr>
        <w:t>Senate Agenda</w:t>
      </w:r>
    </w:p>
    <w:p w:rsidR="008F6D96" w:rsidRDefault="005B569A">
      <w:pPr>
        <w:jc w:val="right"/>
      </w:pPr>
      <w:r>
        <w:rPr>
          <w:sz w:val="24"/>
          <w:szCs w:val="24"/>
        </w:rPr>
        <w:t>April 12, 2016</w:t>
      </w:r>
    </w:p>
    <w:p w:rsidR="008F6D96" w:rsidRDefault="005B569A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Chief of Staff, Freshman Leadership Forum Leader and Office of </w:t>
      </w:r>
      <w:proofErr w:type="spellStart"/>
      <w:r>
        <w:rPr>
          <w:sz w:val="24"/>
          <w:szCs w:val="24"/>
        </w:rPr>
        <w:t>Fianancial</w:t>
      </w:r>
      <w:proofErr w:type="spellEnd"/>
      <w:r>
        <w:rPr>
          <w:sz w:val="24"/>
          <w:szCs w:val="24"/>
        </w:rPr>
        <w:t xml:space="preserve"> Affairs applications are open this week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Friday, May 6th is inauguration for new ASG Exec. and other offices 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Student Poll will be sent out in the morning again which is April 13th, please remind your friends to take it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April 27th is Pizza Wars 11am to 2pm, every senator needs to sell 2 tickets, pick them up in the ASG office   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Named campus closet, Boss Hog Outfitters 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Faculty Appreciation Banquet is this Friday 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Earth Week is next week, following is what is happening: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Monday tabling with free Watermelon 11am-1pm, Thirst is Real movie at 7pm 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Tuesday - Pitch the bottle at baseball game in the outfield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Wednesday - Dickson bike trail clean up from 2pm-4pm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Thursday - Green Building Tour 11am, Sustainability Capstone Poster Reception 6-8pm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Friday - Creek clean-up 2pm to 4pm, Earth Day Fair 11-2pm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Meal Donation week is 18-22, you can donate meals that you have not used for some who needs it </w:t>
      </w:r>
    </w:p>
    <w:p w:rsidR="008F6D96" w:rsidRDefault="005B569A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alumni tailgate at the baseball game Saturday at 6:30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Next week will be student address from Tanner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Bill No. 11 – The ASG Proxy Reform Act of 2016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J.P. Gairhan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Sponsor(s): Senator J.P. </w:t>
      </w:r>
      <w:proofErr w:type="spellStart"/>
      <w:r>
        <w:rPr>
          <w:sz w:val="24"/>
          <w:szCs w:val="24"/>
        </w:rPr>
        <w:t>Garihan</w:t>
      </w:r>
      <w:proofErr w:type="spellEnd"/>
    </w:p>
    <w:p w:rsidR="008F6D96" w:rsidRDefault="005B569A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Passed: Yes-33; No-12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Joint Bill No. 7 – The Election Reform Act of 2016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GSC Speaker Scout Johnson, GSC Vice Speaker Madeleine Forrest, GSC Treasurer Arley Ward, GSC Secretary Mark Nabors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Chair of the Senate Jace Motley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Failed: Yes-0; No-45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Joint Resolution No. 3 – Joint Resolution to Recognize Student Parents and Raise Awareness for Their Concerns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GSC Rep. Stacy Kimbrough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GSC Rep. Kara Kaiser; Senator Ashton Yarbrough</w:t>
      </w:r>
    </w:p>
    <w:p w:rsidR="008F6D96" w:rsidRDefault="005B569A">
      <w:pPr>
        <w:numPr>
          <w:ilvl w:val="3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Passed: Yes-45; No-0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bookmarkStart w:id="1" w:name="h.gjdgxs" w:colFirst="0" w:colLast="0"/>
      <w:bookmarkEnd w:id="1"/>
      <w:r>
        <w:rPr>
          <w:b/>
          <w:sz w:val="24"/>
          <w:szCs w:val="24"/>
        </w:rPr>
        <w:t>New Business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Resolution No. 8 – A Resolution to Support Early Progress Reports for All Classes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Author(s): Senator Courtney Brooks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Senator Courtney Brooks; Chair of the Senate Jace Motley</w:t>
      </w:r>
    </w:p>
    <w:p w:rsidR="008F6D96" w:rsidRDefault="005B569A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ASG Senate Resolution No. 7 – A Resolution to Support In-Class Exam Review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Author(s): Senator Courtney Brooks</w:t>
      </w:r>
    </w:p>
    <w:p w:rsidR="008F6D96" w:rsidRDefault="005B569A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Senator Courtney Brooks; Chair of the Senate Jace Motley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8F6D96" w:rsidRDefault="005B569A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8F6D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A49"/>
    <w:multiLevelType w:val="multilevel"/>
    <w:tmpl w:val="3EA4938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96"/>
    <w:rsid w:val="005B569A"/>
    <w:rsid w:val="008F6D96"/>
    <w:rsid w:val="009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Layne Winn</cp:lastModifiedBy>
  <cp:revision>2</cp:revision>
  <dcterms:created xsi:type="dcterms:W3CDTF">2016-04-25T16:54:00Z</dcterms:created>
  <dcterms:modified xsi:type="dcterms:W3CDTF">2016-04-25T16:54:00Z</dcterms:modified>
</cp:coreProperties>
</file>