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BD556A" w14:textId="78F07DF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i/>
          <w:iCs/>
          <w:color w:val="000000"/>
          <w:sz w:val="24"/>
          <w:szCs w:val="24"/>
        </w:rPr>
        <w:t xml:space="preserve">ASG Senate </w:t>
      </w:r>
      <w:r w:rsidR="0094380E">
        <w:rPr>
          <w:rFonts w:ascii="Georgia" w:eastAsia="Calibri" w:hAnsi="Georgia"/>
          <w:i/>
          <w:iCs/>
          <w:color w:val="000000"/>
          <w:sz w:val="24"/>
          <w:szCs w:val="24"/>
        </w:rPr>
        <w:t>Bill</w:t>
      </w:r>
      <w:bookmarkStart w:id="0" w:name="_GoBack"/>
      <w:bookmarkEnd w:id="0"/>
      <w:r w:rsidRPr="00291548">
        <w:rPr>
          <w:rFonts w:ascii="Georgia" w:eastAsia="Calibri" w:hAnsi="Georgia"/>
          <w:i/>
          <w:iCs/>
          <w:color w:val="000000"/>
          <w:sz w:val="24"/>
          <w:szCs w:val="24"/>
        </w:rPr>
        <w:t xml:space="preserve"> No. </w:t>
      </w:r>
      <w:r w:rsidR="00252090">
        <w:rPr>
          <w:rFonts w:ascii="Georgia" w:eastAsia="Calibri" w:hAnsi="Georgia"/>
          <w:i/>
          <w:iCs/>
          <w:color w:val="000000"/>
          <w:sz w:val="24"/>
          <w:szCs w:val="24"/>
        </w:rPr>
        <w:t>12</w:t>
      </w:r>
    </w:p>
    <w:p w14:paraId="348279FB" w14:textId="1262DDF0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>Author(s): Senator J.P. Gairhan</w:t>
      </w:r>
      <w:r w:rsidR="001D5710">
        <w:rPr>
          <w:rFonts w:ascii="Georgia" w:eastAsia="Calibri" w:hAnsi="Georgia"/>
          <w:color w:val="000000"/>
          <w:sz w:val="24"/>
          <w:szCs w:val="24"/>
        </w:rPr>
        <w:t>,</w:t>
      </w:r>
      <w:r w:rsidR="004A4E24">
        <w:rPr>
          <w:rFonts w:ascii="Georgia" w:eastAsia="Calibri" w:hAnsi="Georgia"/>
          <w:color w:val="000000"/>
          <w:sz w:val="24"/>
          <w:szCs w:val="24"/>
        </w:rPr>
        <w:t xml:space="preserve"> </w:t>
      </w:r>
      <w:r w:rsidR="009D22AD">
        <w:rPr>
          <w:rFonts w:ascii="Georgia" w:eastAsia="Calibri" w:hAnsi="Georgia"/>
          <w:color w:val="000000"/>
          <w:sz w:val="24"/>
          <w:szCs w:val="24"/>
        </w:rPr>
        <w:t>FLF Member Maria Calderon</w:t>
      </w:r>
      <w:r w:rsidR="001D5710">
        <w:rPr>
          <w:rFonts w:ascii="Georgia" w:eastAsia="Calibri" w:hAnsi="Georgia"/>
          <w:color w:val="000000"/>
          <w:sz w:val="24"/>
          <w:szCs w:val="24"/>
        </w:rPr>
        <w:t>, Katie Keen</w:t>
      </w:r>
    </w:p>
    <w:p w14:paraId="0C8E6E0D" w14:textId="16021776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</w:rPr>
        <w:t xml:space="preserve">Sponsor(s): </w:t>
      </w:r>
      <w:r w:rsidR="009D22AD">
        <w:rPr>
          <w:rFonts w:ascii="Georgia" w:eastAsia="Calibri" w:hAnsi="Georgia"/>
          <w:color w:val="000000"/>
          <w:sz w:val="24"/>
          <w:szCs w:val="24"/>
        </w:rPr>
        <w:t>Director of Readership Abigail Walker</w:t>
      </w:r>
      <w:r w:rsidR="0051548D">
        <w:rPr>
          <w:rFonts w:ascii="Georgia" w:eastAsia="Calibri" w:hAnsi="Georgia"/>
          <w:color w:val="000000"/>
          <w:sz w:val="24"/>
          <w:szCs w:val="24"/>
        </w:rPr>
        <w:t>, Senator Spencer Bone, Senator Clay Smith</w:t>
      </w:r>
      <w:r w:rsidR="004B3218">
        <w:rPr>
          <w:rFonts w:ascii="Georgia" w:eastAsia="Calibri" w:hAnsi="Georgia"/>
          <w:color w:val="000000"/>
          <w:sz w:val="24"/>
          <w:szCs w:val="24"/>
        </w:rPr>
        <w:t>, Senator Ashton Yarbrough</w:t>
      </w:r>
      <w:r w:rsidR="00183444">
        <w:rPr>
          <w:rFonts w:ascii="Georgia" w:eastAsia="Calibri" w:hAnsi="Georgia"/>
          <w:color w:val="000000"/>
          <w:sz w:val="24"/>
          <w:szCs w:val="24"/>
        </w:rPr>
        <w:t>, Chair of Senate Will Watkins</w:t>
      </w:r>
      <w:r w:rsidR="009D22AD">
        <w:rPr>
          <w:rFonts w:ascii="Georgia" w:eastAsia="Calibri" w:hAnsi="Georgia"/>
          <w:color w:val="000000"/>
          <w:sz w:val="24"/>
          <w:szCs w:val="24"/>
        </w:rPr>
        <w:t xml:space="preserve"> </w:t>
      </w:r>
    </w:p>
    <w:p w14:paraId="4F20A75D" w14:textId="77777777" w:rsidR="00291548" w:rsidRPr="00291548" w:rsidRDefault="00291548" w:rsidP="00291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16EEE" w14:textId="11738B9B" w:rsidR="00291548" w:rsidRPr="00291548" w:rsidRDefault="00EC04AE" w:rsidP="00291548">
      <w:pPr>
        <w:spacing w:after="0" w:line="240" w:lineRule="auto"/>
        <w:jc w:val="center"/>
        <w:rPr>
          <w:rFonts w:ascii="Georgia" w:eastAsia="Calibri" w:hAnsi="Georgia"/>
          <w:b/>
          <w:bCs/>
          <w:color w:val="000000"/>
          <w:sz w:val="24"/>
          <w:szCs w:val="24"/>
        </w:rPr>
      </w:pPr>
      <w:r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Spanish </w:t>
      </w:r>
      <w:r w:rsidR="009D22AD">
        <w:rPr>
          <w:rFonts w:ascii="Georgia" w:eastAsia="Calibri" w:hAnsi="Georgia"/>
          <w:b/>
          <w:bCs/>
          <w:color w:val="000000"/>
          <w:sz w:val="24"/>
          <w:szCs w:val="24"/>
        </w:rPr>
        <w:t xml:space="preserve">Funding Bill </w:t>
      </w:r>
    </w:p>
    <w:p w14:paraId="41C979A0" w14:textId="77777777" w:rsidR="00291548" w:rsidRPr="00672086" w:rsidRDefault="00291548" w:rsidP="0029154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3A4BF2A5" w14:textId="1D7F477C" w:rsidR="00672086" w:rsidRPr="00672086" w:rsidRDefault="00672086" w:rsidP="00672086">
      <w:pPr>
        <w:spacing w:after="0" w:line="240" w:lineRule="auto"/>
        <w:rPr>
          <w:rFonts w:ascii="Georgia" w:hAnsi="Georgia"/>
          <w:sz w:val="24"/>
          <w:szCs w:val="24"/>
        </w:rPr>
      </w:pPr>
      <w:r w:rsidRPr="00672086">
        <w:rPr>
          <w:rFonts w:ascii="Georgia" w:eastAsia="Calibri" w:hAnsi="Georgia"/>
          <w:color w:val="000000"/>
          <w:sz w:val="24"/>
          <w:szCs w:val="24"/>
        </w:rPr>
        <w:tab/>
      </w:r>
      <w:r w:rsidR="00291548" w:rsidRPr="00672086">
        <w:rPr>
          <w:rFonts w:ascii="Georgia" w:eastAsia="Calibri" w:hAnsi="Georgia"/>
          <w:color w:val="000000"/>
          <w:sz w:val="24"/>
          <w:szCs w:val="24"/>
        </w:rPr>
        <w:t>Whereas,</w:t>
      </w:r>
      <w:r w:rsidRPr="00672086">
        <w:rPr>
          <w:rFonts w:ascii="Georgia" w:eastAsia="Calibri" w:hAnsi="Georgia"/>
          <w:color w:val="000000"/>
          <w:sz w:val="24"/>
          <w:szCs w:val="24"/>
        </w:rPr>
        <w:tab/>
      </w:r>
      <w:r w:rsidR="00291548" w:rsidRPr="00672086">
        <w:rPr>
          <w:rFonts w:ascii="Georgia" w:eastAsia="Calibri" w:hAnsi="Georgia"/>
          <w:color w:val="000000"/>
          <w:sz w:val="24"/>
          <w:szCs w:val="24"/>
        </w:rPr>
        <w:tab/>
      </w:r>
      <w:r w:rsidRPr="00672086">
        <w:rPr>
          <w:rFonts w:ascii="Georgia" w:hAnsi="Georgia" w:cs="Arial"/>
          <w:color w:val="000000"/>
          <w:sz w:val="24"/>
          <w:szCs w:val="24"/>
        </w:rPr>
        <w:t xml:space="preserve">The University of Arkansas has always acted as a </w:t>
      </w:r>
      <w:r>
        <w:rPr>
          <w:rFonts w:ascii="Georgia" w:hAnsi="Georgia" w:cs="Arial"/>
          <w:color w:val="000000"/>
          <w:sz w:val="24"/>
          <w:szCs w:val="24"/>
        </w:rPr>
        <w:tab/>
      </w:r>
      <w:r>
        <w:rPr>
          <w:rFonts w:ascii="Georgia" w:hAnsi="Georgia" w:cs="Arial"/>
          <w:color w:val="000000"/>
          <w:sz w:val="24"/>
          <w:szCs w:val="24"/>
        </w:rPr>
        <w:tab/>
      </w:r>
      <w:r>
        <w:rPr>
          <w:rFonts w:ascii="Georgia" w:hAnsi="Georgia" w:cs="Arial"/>
          <w:color w:val="000000"/>
          <w:sz w:val="24"/>
          <w:szCs w:val="24"/>
        </w:rPr>
        <w:tab/>
      </w:r>
      <w:r>
        <w:rPr>
          <w:rFonts w:ascii="Georgia" w:hAnsi="Georgia" w:cs="Arial"/>
          <w:color w:val="000000"/>
          <w:sz w:val="24"/>
          <w:szCs w:val="24"/>
        </w:rPr>
        <w:tab/>
      </w:r>
      <w:r>
        <w:rPr>
          <w:rFonts w:ascii="Georgia" w:hAnsi="Georgia" w:cs="Arial"/>
          <w:color w:val="000000"/>
          <w:sz w:val="24"/>
          <w:szCs w:val="24"/>
        </w:rPr>
        <w:tab/>
      </w:r>
      <w:r w:rsidRPr="00672086">
        <w:rPr>
          <w:rFonts w:ascii="Georgia" w:hAnsi="Georgia" w:cs="Arial"/>
          <w:color w:val="000000"/>
          <w:sz w:val="24"/>
          <w:szCs w:val="24"/>
        </w:rPr>
        <w:t xml:space="preserve">community leader both in Fayetteville and the greater </w:t>
      </w:r>
      <w:r w:rsidRPr="00672086">
        <w:rPr>
          <w:rFonts w:ascii="Georgia" w:hAnsi="Georgia" w:cs="Arial"/>
          <w:color w:val="000000"/>
          <w:sz w:val="24"/>
          <w:szCs w:val="24"/>
        </w:rPr>
        <w:tab/>
      </w:r>
      <w:r w:rsidRPr="00672086">
        <w:rPr>
          <w:rFonts w:ascii="Georgia" w:hAnsi="Georgia" w:cs="Arial"/>
          <w:color w:val="000000"/>
          <w:sz w:val="24"/>
          <w:szCs w:val="24"/>
        </w:rPr>
        <w:tab/>
      </w:r>
      <w:r w:rsidRPr="00672086">
        <w:rPr>
          <w:rFonts w:ascii="Georgia" w:hAnsi="Georgia" w:cs="Arial"/>
          <w:color w:val="000000"/>
          <w:sz w:val="24"/>
          <w:szCs w:val="24"/>
        </w:rPr>
        <w:tab/>
      </w:r>
      <w:r w:rsidRPr="00672086">
        <w:rPr>
          <w:rFonts w:ascii="Georgia" w:hAnsi="Georgia" w:cs="Arial"/>
          <w:color w:val="000000"/>
          <w:sz w:val="24"/>
          <w:szCs w:val="24"/>
        </w:rPr>
        <w:tab/>
      </w:r>
      <w:r w:rsidRPr="00672086">
        <w:rPr>
          <w:rFonts w:ascii="Georgia" w:hAnsi="Georgia" w:cs="Arial"/>
          <w:color w:val="000000"/>
          <w:sz w:val="24"/>
          <w:szCs w:val="24"/>
        </w:rPr>
        <w:tab/>
      </w:r>
      <w:r w:rsidR="008A394F">
        <w:rPr>
          <w:rFonts w:ascii="Georgia" w:hAnsi="Georgia" w:cs="Arial"/>
          <w:color w:val="000000"/>
          <w:sz w:val="24"/>
          <w:szCs w:val="24"/>
        </w:rPr>
        <w:t>Northwest Arkansas area, and</w:t>
      </w:r>
      <w:r w:rsidRPr="00672086">
        <w:rPr>
          <w:rFonts w:ascii="Georgia" w:hAnsi="Georgia" w:cs="Arial"/>
          <w:color w:val="000000"/>
          <w:sz w:val="24"/>
          <w:szCs w:val="24"/>
        </w:rPr>
        <w:t xml:space="preserve"> </w:t>
      </w:r>
    </w:p>
    <w:p w14:paraId="1C49B351" w14:textId="77777777" w:rsidR="00291548" w:rsidRPr="00672086" w:rsidRDefault="00291548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</w:rPr>
      </w:pPr>
    </w:p>
    <w:p w14:paraId="3B38CDFD" w14:textId="35300167" w:rsidR="00672086" w:rsidRPr="00672086" w:rsidRDefault="00672086" w:rsidP="00672086">
      <w:pPr>
        <w:spacing w:after="0" w:line="240" w:lineRule="auto"/>
        <w:rPr>
          <w:rFonts w:ascii="Georgia" w:hAnsi="Georgia"/>
          <w:sz w:val="24"/>
          <w:szCs w:val="24"/>
        </w:rPr>
      </w:pPr>
      <w:r w:rsidRPr="00672086">
        <w:rPr>
          <w:rFonts w:ascii="Georgia" w:eastAsia="Calibri" w:hAnsi="Georgia"/>
          <w:color w:val="000000"/>
          <w:sz w:val="24"/>
          <w:szCs w:val="24"/>
        </w:rPr>
        <w:tab/>
      </w:r>
      <w:r w:rsidR="00B87751" w:rsidRPr="00672086">
        <w:rPr>
          <w:rFonts w:ascii="Georgia" w:eastAsia="Calibri" w:hAnsi="Georgia"/>
          <w:color w:val="000000"/>
          <w:sz w:val="24"/>
          <w:szCs w:val="24"/>
        </w:rPr>
        <w:t xml:space="preserve">Whereas, </w:t>
      </w:r>
      <w:r w:rsidR="00B87751" w:rsidRPr="00672086">
        <w:rPr>
          <w:rFonts w:ascii="Georgia" w:eastAsia="Calibri" w:hAnsi="Georgia"/>
          <w:color w:val="000000"/>
          <w:sz w:val="24"/>
          <w:szCs w:val="24"/>
        </w:rPr>
        <w:tab/>
      </w:r>
      <w:r w:rsidR="006601A4" w:rsidRPr="00672086">
        <w:rPr>
          <w:rFonts w:ascii="Georgia" w:eastAsia="Calibri" w:hAnsi="Georgia"/>
          <w:color w:val="000000"/>
          <w:sz w:val="24"/>
          <w:szCs w:val="24"/>
        </w:rPr>
        <w:t xml:space="preserve"> </w:t>
      </w:r>
      <w:r w:rsidRPr="00672086">
        <w:rPr>
          <w:rFonts w:ascii="Georgia" w:eastAsia="Calibri" w:hAnsi="Georgia"/>
          <w:color w:val="000000"/>
          <w:sz w:val="24"/>
          <w:szCs w:val="24"/>
        </w:rPr>
        <w:tab/>
      </w:r>
      <w:r w:rsidRPr="00672086">
        <w:rPr>
          <w:rFonts w:ascii="Georgia" w:hAnsi="Georgia" w:cs="Arial"/>
          <w:color w:val="000000"/>
          <w:sz w:val="24"/>
          <w:szCs w:val="24"/>
        </w:rPr>
        <w:t xml:space="preserve">That commitment is seen through initiatives both </w:t>
      </w:r>
      <w:r>
        <w:rPr>
          <w:rFonts w:ascii="Georgia" w:hAnsi="Georgia" w:cs="Arial"/>
          <w:color w:val="000000"/>
          <w:sz w:val="24"/>
          <w:szCs w:val="24"/>
        </w:rPr>
        <w:tab/>
      </w:r>
      <w:r>
        <w:rPr>
          <w:rFonts w:ascii="Georgia" w:hAnsi="Georgia" w:cs="Arial"/>
          <w:color w:val="000000"/>
          <w:sz w:val="24"/>
          <w:szCs w:val="24"/>
        </w:rPr>
        <w:tab/>
      </w:r>
      <w:r>
        <w:rPr>
          <w:rFonts w:ascii="Georgia" w:hAnsi="Georgia" w:cs="Arial"/>
          <w:color w:val="000000"/>
          <w:sz w:val="24"/>
          <w:szCs w:val="24"/>
        </w:rPr>
        <w:tab/>
      </w:r>
      <w:r>
        <w:rPr>
          <w:rFonts w:ascii="Georgia" w:hAnsi="Georgia" w:cs="Arial"/>
          <w:color w:val="000000"/>
          <w:sz w:val="24"/>
          <w:szCs w:val="24"/>
        </w:rPr>
        <w:tab/>
      </w:r>
      <w:r>
        <w:rPr>
          <w:rFonts w:ascii="Georgia" w:hAnsi="Georgia" w:cs="Arial"/>
          <w:color w:val="000000"/>
          <w:sz w:val="24"/>
          <w:szCs w:val="24"/>
        </w:rPr>
        <w:tab/>
        <w:t xml:space="preserve">large and </w:t>
      </w:r>
      <w:r w:rsidRPr="00672086">
        <w:rPr>
          <w:rFonts w:ascii="Georgia" w:hAnsi="Georgia" w:cs="Arial"/>
          <w:color w:val="000000"/>
          <w:sz w:val="24"/>
          <w:szCs w:val="24"/>
        </w:rPr>
        <w:t>small</w:t>
      </w:r>
      <w:r w:rsidR="008A394F">
        <w:rPr>
          <w:rFonts w:ascii="Georgia" w:hAnsi="Georgia" w:cs="Arial"/>
          <w:color w:val="000000"/>
          <w:sz w:val="24"/>
          <w:szCs w:val="24"/>
        </w:rPr>
        <w:t xml:space="preserve">, proving just how critical the </w:t>
      </w:r>
      <w:r w:rsidR="008A394F">
        <w:rPr>
          <w:rFonts w:ascii="Georgia" w:hAnsi="Georgia" w:cs="Arial"/>
          <w:color w:val="000000"/>
          <w:sz w:val="24"/>
          <w:szCs w:val="24"/>
        </w:rPr>
        <w:tab/>
      </w:r>
      <w:r w:rsidR="008A394F">
        <w:rPr>
          <w:rFonts w:ascii="Georgia" w:hAnsi="Georgia" w:cs="Arial"/>
          <w:color w:val="000000"/>
          <w:sz w:val="24"/>
          <w:szCs w:val="24"/>
        </w:rPr>
        <w:tab/>
      </w:r>
      <w:r w:rsidR="008A394F">
        <w:rPr>
          <w:rFonts w:ascii="Georgia" w:hAnsi="Georgia" w:cs="Arial"/>
          <w:color w:val="000000"/>
          <w:sz w:val="24"/>
          <w:szCs w:val="24"/>
        </w:rPr>
        <w:tab/>
      </w:r>
      <w:r w:rsidR="008A394F">
        <w:rPr>
          <w:rFonts w:ascii="Georgia" w:hAnsi="Georgia" w:cs="Arial"/>
          <w:color w:val="000000"/>
          <w:sz w:val="24"/>
          <w:szCs w:val="24"/>
        </w:rPr>
        <w:tab/>
      </w:r>
      <w:r w:rsidR="008A394F">
        <w:rPr>
          <w:rFonts w:ascii="Georgia" w:hAnsi="Georgia" w:cs="Arial"/>
          <w:color w:val="000000"/>
          <w:sz w:val="24"/>
          <w:szCs w:val="24"/>
        </w:rPr>
        <w:tab/>
      </w:r>
      <w:r w:rsidR="008A394F">
        <w:rPr>
          <w:rFonts w:ascii="Georgia" w:hAnsi="Georgia" w:cs="Arial"/>
          <w:color w:val="000000"/>
          <w:sz w:val="24"/>
          <w:szCs w:val="24"/>
        </w:rPr>
        <w:tab/>
        <w:t xml:space="preserve">university is in our region of the state, and </w:t>
      </w:r>
    </w:p>
    <w:p w14:paraId="527E903D" w14:textId="776DBC21" w:rsidR="00291548" w:rsidRPr="00B1769A" w:rsidRDefault="00291548" w:rsidP="00291548">
      <w:pPr>
        <w:spacing w:after="0" w:line="240" w:lineRule="auto"/>
        <w:rPr>
          <w:rFonts w:ascii="Georgia" w:eastAsia="Calibri" w:hAnsi="Georgia"/>
          <w:sz w:val="24"/>
          <w:szCs w:val="24"/>
        </w:rPr>
      </w:pPr>
    </w:p>
    <w:p w14:paraId="4427E46A" w14:textId="5AEED89C" w:rsidR="00291548" w:rsidRPr="00B1769A" w:rsidRDefault="00672086" w:rsidP="00B1769A">
      <w:pPr>
        <w:spacing w:after="0" w:line="240" w:lineRule="auto"/>
        <w:rPr>
          <w:rFonts w:ascii="Georgia" w:hAnsi="Georgia"/>
          <w:sz w:val="24"/>
          <w:szCs w:val="24"/>
        </w:rPr>
      </w:pPr>
      <w:r w:rsidRPr="00B1769A">
        <w:rPr>
          <w:rFonts w:ascii="Georgia" w:eastAsia="Calibri" w:hAnsi="Georgia"/>
          <w:color w:val="000000"/>
          <w:sz w:val="24"/>
          <w:szCs w:val="24"/>
        </w:rPr>
        <w:tab/>
      </w:r>
      <w:r w:rsidR="00291548" w:rsidRPr="00B1769A">
        <w:rPr>
          <w:rFonts w:ascii="Georgia" w:eastAsia="Calibri" w:hAnsi="Georgia"/>
          <w:color w:val="000000"/>
          <w:sz w:val="24"/>
          <w:szCs w:val="24"/>
        </w:rPr>
        <w:t>Whereas,</w:t>
      </w:r>
      <w:r w:rsidR="00291548" w:rsidRPr="00B1769A">
        <w:rPr>
          <w:rFonts w:ascii="Georgia" w:eastAsia="Calibri" w:hAnsi="Georgia"/>
          <w:color w:val="000000"/>
          <w:sz w:val="24"/>
          <w:szCs w:val="24"/>
        </w:rPr>
        <w:tab/>
      </w:r>
      <w:r w:rsidRPr="00B1769A">
        <w:rPr>
          <w:rFonts w:ascii="Georgia" w:eastAsia="Calibri" w:hAnsi="Georgia"/>
          <w:color w:val="000000"/>
          <w:sz w:val="24"/>
          <w:szCs w:val="24"/>
        </w:rPr>
        <w:tab/>
      </w:r>
      <w:r w:rsidRPr="00B1769A">
        <w:rPr>
          <w:rFonts w:ascii="Georgia" w:hAnsi="Georgia" w:cs="Arial"/>
          <w:color w:val="000000"/>
          <w:sz w:val="24"/>
          <w:szCs w:val="24"/>
        </w:rPr>
        <w:t xml:space="preserve">The Spanish Department within the J. William </w:t>
      </w:r>
      <w:r w:rsidRPr="00B1769A">
        <w:rPr>
          <w:rFonts w:ascii="Georgia" w:hAnsi="Georgia" w:cs="Arial"/>
          <w:color w:val="000000"/>
          <w:sz w:val="24"/>
          <w:szCs w:val="24"/>
        </w:rPr>
        <w:tab/>
      </w:r>
      <w:r w:rsidRPr="00B1769A">
        <w:rPr>
          <w:rFonts w:ascii="Georgia" w:hAnsi="Georgia" w:cs="Arial"/>
          <w:color w:val="000000"/>
          <w:sz w:val="24"/>
          <w:szCs w:val="24"/>
        </w:rPr>
        <w:tab/>
      </w:r>
      <w:r w:rsidRPr="00B1769A">
        <w:rPr>
          <w:rFonts w:ascii="Georgia" w:hAnsi="Georgia" w:cs="Arial"/>
          <w:color w:val="000000"/>
          <w:sz w:val="24"/>
          <w:szCs w:val="24"/>
        </w:rPr>
        <w:tab/>
      </w:r>
      <w:r w:rsidRPr="00B1769A">
        <w:rPr>
          <w:rFonts w:ascii="Georgia" w:hAnsi="Georgia" w:cs="Arial"/>
          <w:color w:val="000000"/>
          <w:sz w:val="24"/>
          <w:szCs w:val="24"/>
        </w:rPr>
        <w:tab/>
      </w:r>
      <w:r w:rsidRPr="00B1769A">
        <w:rPr>
          <w:rFonts w:ascii="Georgia" w:hAnsi="Georgia" w:cs="Arial"/>
          <w:color w:val="000000"/>
          <w:sz w:val="24"/>
          <w:szCs w:val="24"/>
        </w:rPr>
        <w:tab/>
      </w:r>
      <w:r w:rsidRPr="00B1769A">
        <w:rPr>
          <w:rFonts w:ascii="Georgia" w:hAnsi="Georgia" w:cs="Arial"/>
          <w:color w:val="000000"/>
          <w:sz w:val="24"/>
          <w:szCs w:val="24"/>
        </w:rPr>
        <w:tab/>
        <w:t>Fulbright College of Arts and Sciences has</w:t>
      </w:r>
      <w:r w:rsidR="00B1769A" w:rsidRPr="00B1769A">
        <w:rPr>
          <w:rFonts w:ascii="Georgia" w:hAnsi="Georgia" w:cs="Arial"/>
          <w:color w:val="000000"/>
          <w:sz w:val="24"/>
          <w:szCs w:val="24"/>
        </w:rPr>
        <w:t xml:space="preserve"> shown </w:t>
      </w:r>
      <w:r w:rsidR="00B1769A">
        <w:rPr>
          <w:rFonts w:ascii="Georgia" w:hAnsi="Georgia" w:cs="Arial"/>
          <w:color w:val="000000"/>
          <w:sz w:val="24"/>
          <w:szCs w:val="24"/>
        </w:rPr>
        <w:t xml:space="preserve">past </w:t>
      </w:r>
      <w:r w:rsidR="00B1769A">
        <w:rPr>
          <w:rFonts w:ascii="Georgia" w:hAnsi="Georgia" w:cs="Arial"/>
          <w:color w:val="000000"/>
          <w:sz w:val="24"/>
          <w:szCs w:val="24"/>
        </w:rPr>
        <w:tab/>
      </w:r>
      <w:r w:rsidR="00B1769A">
        <w:rPr>
          <w:rFonts w:ascii="Georgia" w:hAnsi="Georgia" w:cs="Arial"/>
          <w:color w:val="000000"/>
          <w:sz w:val="24"/>
          <w:szCs w:val="24"/>
        </w:rPr>
        <w:tab/>
      </w:r>
      <w:r w:rsidR="00B1769A">
        <w:rPr>
          <w:rFonts w:ascii="Georgia" w:hAnsi="Georgia" w:cs="Arial"/>
          <w:color w:val="000000"/>
          <w:sz w:val="24"/>
          <w:szCs w:val="24"/>
        </w:rPr>
        <w:tab/>
      </w:r>
      <w:r w:rsidR="00B1769A">
        <w:rPr>
          <w:rFonts w:ascii="Georgia" w:hAnsi="Georgia" w:cs="Arial"/>
          <w:color w:val="000000"/>
          <w:sz w:val="24"/>
          <w:szCs w:val="24"/>
        </w:rPr>
        <w:tab/>
      </w:r>
      <w:r w:rsidR="00B1769A">
        <w:rPr>
          <w:rFonts w:ascii="Georgia" w:hAnsi="Georgia" w:cs="Arial"/>
          <w:color w:val="000000"/>
          <w:sz w:val="24"/>
          <w:szCs w:val="24"/>
        </w:rPr>
        <w:tab/>
        <w:t>support with a s</w:t>
      </w:r>
      <w:r w:rsidR="00B1769A" w:rsidRPr="00B1769A">
        <w:rPr>
          <w:rFonts w:ascii="Georgia" w:eastAsia="Cambria" w:hAnsi="Georgia" w:cs="Helvetica"/>
          <w:sz w:val="24"/>
          <w:szCs w:val="24"/>
        </w:rPr>
        <w:t xml:space="preserve">ervice learning class partnered with </w:t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  <w:t>the "Sin L</w:t>
      </w:r>
      <w:r w:rsidR="00B1769A" w:rsidRPr="00B1769A">
        <w:rPr>
          <w:rFonts w:ascii="Georgia" w:eastAsia="Cambria" w:hAnsi="Georgia" w:cs="Helvetica"/>
          <w:sz w:val="24"/>
          <w:szCs w:val="24"/>
        </w:rPr>
        <w:t>imites</w:t>
      </w:r>
      <w:r w:rsidR="00B1769A">
        <w:rPr>
          <w:rFonts w:ascii="Georgia" w:eastAsia="Cambria" w:hAnsi="Georgia" w:cs="Helvetica"/>
          <w:sz w:val="24"/>
          <w:szCs w:val="24"/>
        </w:rPr>
        <w:t>”</w:t>
      </w:r>
      <w:r w:rsidR="00B1769A" w:rsidRPr="00B1769A">
        <w:rPr>
          <w:rFonts w:ascii="Georgia" w:eastAsia="Cambria" w:hAnsi="Georgia" w:cs="Helvetica"/>
          <w:sz w:val="24"/>
          <w:szCs w:val="24"/>
        </w:rPr>
        <w:t xml:space="preserve"> </w:t>
      </w:r>
      <w:r w:rsidR="00B1769A">
        <w:rPr>
          <w:rFonts w:ascii="Georgia" w:eastAsia="Cambria" w:hAnsi="Georgia" w:cs="Helvetica"/>
          <w:sz w:val="24"/>
          <w:szCs w:val="24"/>
        </w:rPr>
        <w:t>(Without Limits) non-</w:t>
      </w:r>
      <w:r w:rsidR="00B1769A" w:rsidRPr="00B1769A">
        <w:rPr>
          <w:rFonts w:ascii="Georgia" w:eastAsia="Cambria" w:hAnsi="Georgia" w:cs="Helvetica"/>
          <w:sz w:val="24"/>
          <w:szCs w:val="24"/>
        </w:rPr>
        <w:t>profit</w:t>
      </w:r>
      <w:r w:rsidR="00B1769A">
        <w:rPr>
          <w:rFonts w:ascii="Georgia" w:eastAsia="Cambria" w:hAnsi="Georgia" w:cs="Helvetica"/>
          <w:sz w:val="24"/>
          <w:szCs w:val="24"/>
        </w:rPr>
        <w:t xml:space="preserve"> </w:t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</w:r>
      <w:r w:rsidR="00B1769A">
        <w:rPr>
          <w:rFonts w:ascii="Georgia" w:eastAsia="Cambria" w:hAnsi="Georgia" w:cs="Helvetica"/>
          <w:sz w:val="24"/>
          <w:szCs w:val="24"/>
        </w:rPr>
        <w:tab/>
        <w:t>organization</w:t>
      </w:r>
      <w:r w:rsidR="00B1769A" w:rsidRPr="00B1769A">
        <w:rPr>
          <w:rFonts w:ascii="Georgia" w:eastAsia="Cambria" w:hAnsi="Georgia" w:cs="Helvetica"/>
          <w:sz w:val="24"/>
          <w:szCs w:val="24"/>
        </w:rPr>
        <w:t xml:space="preserve"> that works with J</w:t>
      </w:r>
      <w:r w:rsidR="00CA6B02">
        <w:rPr>
          <w:rFonts w:ascii="Georgia" w:eastAsia="Cambria" w:hAnsi="Georgia" w:cs="Helvetica"/>
          <w:sz w:val="24"/>
          <w:szCs w:val="24"/>
        </w:rPr>
        <w:t>.</w:t>
      </w:r>
      <w:r w:rsidR="00B1769A" w:rsidRPr="00B1769A">
        <w:rPr>
          <w:rFonts w:ascii="Georgia" w:eastAsia="Cambria" w:hAnsi="Georgia" w:cs="Helvetica"/>
          <w:sz w:val="24"/>
          <w:szCs w:val="24"/>
        </w:rPr>
        <w:t>O</w:t>
      </w:r>
      <w:r w:rsidR="00CA6B02">
        <w:rPr>
          <w:rFonts w:ascii="Georgia" w:eastAsia="Cambria" w:hAnsi="Georgia" w:cs="Helvetica"/>
          <w:sz w:val="24"/>
          <w:szCs w:val="24"/>
        </w:rPr>
        <w:t>.</w:t>
      </w:r>
      <w:r w:rsidR="00B1769A" w:rsidRPr="00B1769A">
        <w:rPr>
          <w:rFonts w:ascii="Georgia" w:eastAsia="Cambria" w:hAnsi="Georgia" w:cs="Helvetica"/>
          <w:sz w:val="24"/>
          <w:szCs w:val="24"/>
        </w:rPr>
        <w:t xml:space="preserve"> Kelley </w:t>
      </w:r>
      <w:r w:rsidR="00CA6B02">
        <w:rPr>
          <w:rFonts w:ascii="Georgia" w:eastAsia="Cambria" w:hAnsi="Georgia" w:cs="Helvetica"/>
          <w:sz w:val="24"/>
          <w:szCs w:val="24"/>
        </w:rPr>
        <w:t>M</w:t>
      </w:r>
      <w:r w:rsidR="00B1769A">
        <w:rPr>
          <w:rFonts w:ascii="Georgia" w:eastAsia="Cambria" w:hAnsi="Georgia" w:cs="Helvetica"/>
          <w:sz w:val="24"/>
          <w:szCs w:val="24"/>
        </w:rPr>
        <w:t>iddle</w:t>
      </w:r>
      <w:r w:rsidR="00CA6B02">
        <w:rPr>
          <w:rFonts w:ascii="Georgia" w:eastAsia="Cambria" w:hAnsi="Georgia" w:cs="Helvetica"/>
          <w:sz w:val="24"/>
          <w:szCs w:val="24"/>
        </w:rPr>
        <w:t xml:space="preserve"> </w:t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CA6B02">
        <w:rPr>
          <w:rFonts w:ascii="Georgia" w:eastAsia="Cambria" w:hAnsi="Georgia" w:cs="Helvetica"/>
          <w:sz w:val="24"/>
          <w:szCs w:val="24"/>
        </w:rPr>
        <w:tab/>
        <w:t>School</w:t>
      </w:r>
      <w:r w:rsidR="00B1769A">
        <w:rPr>
          <w:rFonts w:ascii="Georgia" w:eastAsia="Cambria" w:hAnsi="Georgia" w:cs="Helvetica"/>
          <w:sz w:val="24"/>
          <w:szCs w:val="24"/>
        </w:rPr>
        <w:t xml:space="preserve"> and Lowell E</w:t>
      </w:r>
      <w:r w:rsidR="00B1769A" w:rsidRPr="00B1769A">
        <w:rPr>
          <w:rFonts w:ascii="Georgia" w:eastAsia="Cambria" w:hAnsi="Georgia" w:cs="Helvetica"/>
          <w:sz w:val="24"/>
          <w:szCs w:val="24"/>
        </w:rPr>
        <w:t>lementary</w:t>
      </w:r>
      <w:r w:rsidR="00B1769A">
        <w:rPr>
          <w:rFonts w:ascii="Georgia" w:eastAsia="Cambria" w:hAnsi="Georgia" w:cs="Helvetica"/>
          <w:sz w:val="24"/>
          <w:szCs w:val="24"/>
        </w:rPr>
        <w:t xml:space="preserve"> School</w:t>
      </w:r>
      <w:r w:rsidR="00B1769A" w:rsidRPr="00B1769A">
        <w:rPr>
          <w:rFonts w:ascii="Georgia" w:eastAsia="Cambria" w:hAnsi="Georgia" w:cs="Helvetica"/>
          <w:sz w:val="24"/>
          <w:szCs w:val="24"/>
        </w:rPr>
        <w:t xml:space="preserve"> to reinforce </w:t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CA6B02">
        <w:rPr>
          <w:rFonts w:ascii="Georgia" w:eastAsia="Cambria" w:hAnsi="Georgia" w:cs="Helvetica"/>
          <w:sz w:val="24"/>
          <w:szCs w:val="24"/>
        </w:rPr>
        <w:tab/>
      </w:r>
      <w:r w:rsidR="00B1769A" w:rsidRPr="00B1769A">
        <w:rPr>
          <w:rFonts w:ascii="Georgia" w:eastAsia="Cambria" w:hAnsi="Georgia" w:cs="Helvetica"/>
          <w:sz w:val="24"/>
          <w:szCs w:val="24"/>
        </w:rPr>
        <w:t>bilingualism</w:t>
      </w:r>
      <w:r w:rsidR="00B1769A">
        <w:rPr>
          <w:rFonts w:ascii="Georgia" w:eastAsia="Cambria" w:hAnsi="Georgia" w:cs="Helvetica"/>
          <w:sz w:val="24"/>
          <w:szCs w:val="24"/>
        </w:rPr>
        <w:t>, and</w:t>
      </w:r>
    </w:p>
    <w:p w14:paraId="7FA0392B" w14:textId="77777777" w:rsidR="004302F4" w:rsidRDefault="004302F4" w:rsidP="00291548">
      <w:pPr>
        <w:spacing w:after="0" w:line="240" w:lineRule="auto"/>
        <w:ind w:left="2160" w:hanging="1440"/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</w:pPr>
    </w:p>
    <w:p w14:paraId="424A408F" w14:textId="714FC5D4" w:rsidR="004302F4" w:rsidRPr="00F667DF" w:rsidRDefault="00672086" w:rsidP="00D87631">
      <w:pPr>
        <w:spacing w:after="0" w:line="240" w:lineRule="auto"/>
        <w:ind w:left="2880" w:hanging="2160"/>
        <w:rPr>
          <w:rFonts w:ascii="Times New Roman" w:eastAsia="Calibri" w:hAnsi="Times New Roman"/>
          <w:sz w:val="24"/>
          <w:szCs w:val="24"/>
        </w:rPr>
      </w:pP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Whereas, </w:t>
      </w: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  <w:r w:rsidR="00141AFE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The Spanish Department does not have the </w:t>
      </w:r>
      <w:r w:rsidR="00D87631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funding to 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pay for the books used</w:t>
      </w:r>
      <w:r w:rsidR="00D87631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with students in the program. 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It is require</w:t>
      </w:r>
      <w:r w:rsidR="00862C9C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d that all the books be purchased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, and the 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  <w:t xml:space="preserve">book does not belong to the university student since it 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  <w:t>is a gift for the studen</w:t>
      </w:r>
      <w:r w:rsidR="00D87631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ts. This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financial bu</w:t>
      </w:r>
      <w:r w:rsidR="00D87631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rden is usually carried by university 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st</w:t>
      </w:r>
      <w:r w:rsidR="00D87631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udents of the class, adding to </w:t>
      </w:r>
      <w:r w:rsidR="0011657B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their expenses on top of current book costs. </w:t>
      </w:r>
    </w:p>
    <w:p w14:paraId="4B7193FF" w14:textId="77777777" w:rsidR="00291548" w:rsidRPr="00291548" w:rsidRDefault="00291548" w:rsidP="002915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76A5D" w14:textId="575FFEEB" w:rsidR="00291548" w:rsidRPr="00291548" w:rsidRDefault="008A394F" w:rsidP="00291548">
      <w:pPr>
        <w:spacing w:after="0" w:line="240" w:lineRule="auto"/>
        <w:ind w:left="4320" w:hanging="3600"/>
        <w:rPr>
          <w:rFonts w:ascii="Times New Roman" w:eastAsia="Calibri" w:hAnsi="Times New Roman"/>
          <w:sz w:val="24"/>
          <w:szCs w:val="24"/>
        </w:rPr>
      </w:pP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Let it be therefore resolved,</w:t>
      </w:r>
      <w:r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  <w:t>That t</w:t>
      </w:r>
      <w:r w:rsidR="00291548"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he Associated Student Government </w:t>
      </w:r>
      <w:r w:rsidR="000B1081">
        <w:rPr>
          <w:rFonts w:ascii="Georgia" w:eastAsia="Calibri" w:hAnsi="Georgia"/>
          <w:sz w:val="24"/>
          <w:szCs w:val="24"/>
          <w:shd w:val="clear" w:color="auto" w:fill="FFFFFF"/>
        </w:rPr>
        <w:t>Senate allocate</w:t>
      </w:r>
      <w:r w:rsidR="00252090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$450.00</w:t>
      </w:r>
      <w:r w:rsidR="000B1081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from t</w:t>
      </w:r>
      <w:r w:rsidR="00252090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he Senate Allocations Budget (LS</w:t>
      </w:r>
      <w:r w:rsidR="000B1081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-PROG) in order</w:t>
      </w:r>
      <w:r w:rsidR="00543280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 xml:space="preserve"> to be used to purchase 50 copies of the book “El Color de Mis Palabras” by Lynn Joseph for $6.99 per copy, and </w:t>
      </w:r>
    </w:p>
    <w:p w14:paraId="51C84BA0" w14:textId="77777777" w:rsidR="00291548" w:rsidRPr="00291548" w:rsidRDefault="00291548" w:rsidP="0029154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</w:p>
    <w:p w14:paraId="0C0A0ACD" w14:textId="1CEF0D1D" w:rsidR="00291548" w:rsidRPr="00291548" w:rsidRDefault="00291548" w:rsidP="00291548">
      <w:pPr>
        <w:spacing w:after="0" w:line="240" w:lineRule="auto"/>
        <w:ind w:left="4320" w:hanging="3600"/>
        <w:rPr>
          <w:rFonts w:ascii="Times New Roman" w:eastAsia="Calibri" w:hAnsi="Times New Roman"/>
          <w:sz w:val="24"/>
          <w:szCs w:val="24"/>
        </w:rPr>
      </w:pP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Be it finally resolved,</w:t>
      </w:r>
      <w:r w:rsidRPr="00291548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ab/>
      </w:r>
      <w:r w:rsidR="000B1081">
        <w:rPr>
          <w:rFonts w:ascii="Georgia" w:eastAsia="Calibri" w:hAnsi="Georgia"/>
          <w:color w:val="000000"/>
          <w:sz w:val="24"/>
          <w:szCs w:val="24"/>
          <w:shd w:val="clear" w:color="auto" w:fill="FFFFFF"/>
        </w:rPr>
        <w:t>Any remaining money be reallocated back to the Senate Allocations Budget (LS-PROG)</w:t>
      </w: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49B2A0A6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="004764EB">
        <w:rPr>
          <w:rFonts w:ascii="Georgia" w:hAnsi="Georgia"/>
          <w:sz w:val="24"/>
          <w:szCs w:val="24"/>
        </w:rPr>
        <w:t>line 30, line 32-35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6E679C3C" w14:textId="77777777" w:rsidR="00044A1C" w:rsidRDefault="00044A1C" w:rsidP="00FD4654">
      <w:pPr>
        <w:spacing w:after="0"/>
        <w:rPr>
          <w:rFonts w:ascii="Georgia" w:hAnsi="Georgia"/>
          <w:sz w:val="24"/>
          <w:szCs w:val="24"/>
        </w:rPr>
      </w:pPr>
    </w:p>
    <w:p w14:paraId="4E7AE204" w14:textId="77777777" w:rsidR="00044A1C" w:rsidRDefault="00044A1C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Pr="004033D2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8079C" w14:textId="77777777" w:rsidR="00FA28CB" w:rsidRPr="005E10AD" w:rsidRDefault="00FA28CB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5A4D87E2" w14:textId="77777777" w:rsidR="00FA28CB" w:rsidRPr="005E10AD" w:rsidRDefault="00FA28CB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E173" w14:textId="0A236856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94380E">
      <w:rPr>
        <w:rStyle w:val="PageNumber"/>
        <w:rFonts w:ascii="Georgia" w:hAnsi="Georgia"/>
        <w:noProof/>
        <w:sz w:val="20"/>
        <w:szCs w:val="20"/>
      </w:rPr>
      <w:t>1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2A1FF" w14:textId="77777777" w:rsidR="00FA28CB" w:rsidRPr="005E10AD" w:rsidRDefault="00FA28CB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5E358083" w14:textId="77777777" w:rsidR="00FA28CB" w:rsidRPr="005E10AD" w:rsidRDefault="00FA28CB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159B2"/>
    <w:rsid w:val="00044A1C"/>
    <w:rsid w:val="000B1081"/>
    <w:rsid w:val="000D4996"/>
    <w:rsid w:val="00115572"/>
    <w:rsid w:val="0011657B"/>
    <w:rsid w:val="001362F3"/>
    <w:rsid w:val="00140DAC"/>
    <w:rsid w:val="00141AFE"/>
    <w:rsid w:val="001444A7"/>
    <w:rsid w:val="00144D11"/>
    <w:rsid w:val="00161A55"/>
    <w:rsid w:val="00166071"/>
    <w:rsid w:val="001660C2"/>
    <w:rsid w:val="00183444"/>
    <w:rsid w:val="001844F1"/>
    <w:rsid w:val="001C0624"/>
    <w:rsid w:val="001D5710"/>
    <w:rsid w:val="001E58FC"/>
    <w:rsid w:val="001F3431"/>
    <w:rsid w:val="001F6D34"/>
    <w:rsid w:val="00213062"/>
    <w:rsid w:val="002461E2"/>
    <w:rsid w:val="00252090"/>
    <w:rsid w:val="00291548"/>
    <w:rsid w:val="002A72E4"/>
    <w:rsid w:val="002B3306"/>
    <w:rsid w:val="00331853"/>
    <w:rsid w:val="00335315"/>
    <w:rsid w:val="00351852"/>
    <w:rsid w:val="00355C72"/>
    <w:rsid w:val="003676FA"/>
    <w:rsid w:val="00375D5A"/>
    <w:rsid w:val="0038284A"/>
    <w:rsid w:val="003A28BE"/>
    <w:rsid w:val="003C59E5"/>
    <w:rsid w:val="00401329"/>
    <w:rsid w:val="00414609"/>
    <w:rsid w:val="004302F4"/>
    <w:rsid w:val="004709B7"/>
    <w:rsid w:val="004764EB"/>
    <w:rsid w:val="00481B63"/>
    <w:rsid w:val="004A4E24"/>
    <w:rsid w:val="004A74EE"/>
    <w:rsid w:val="004B3218"/>
    <w:rsid w:val="004C1DE6"/>
    <w:rsid w:val="004E1CFF"/>
    <w:rsid w:val="00505261"/>
    <w:rsid w:val="005070D1"/>
    <w:rsid w:val="0051548D"/>
    <w:rsid w:val="00543280"/>
    <w:rsid w:val="00560AD4"/>
    <w:rsid w:val="00575802"/>
    <w:rsid w:val="005A3544"/>
    <w:rsid w:val="005B2D8B"/>
    <w:rsid w:val="005D2771"/>
    <w:rsid w:val="005D57B7"/>
    <w:rsid w:val="005E584F"/>
    <w:rsid w:val="005E7417"/>
    <w:rsid w:val="00650F1E"/>
    <w:rsid w:val="006601A4"/>
    <w:rsid w:val="00666199"/>
    <w:rsid w:val="00672086"/>
    <w:rsid w:val="006762A7"/>
    <w:rsid w:val="00685F90"/>
    <w:rsid w:val="006908D2"/>
    <w:rsid w:val="00695C43"/>
    <w:rsid w:val="006F680F"/>
    <w:rsid w:val="006F6E1F"/>
    <w:rsid w:val="0071274B"/>
    <w:rsid w:val="00712DF7"/>
    <w:rsid w:val="00741DF5"/>
    <w:rsid w:val="007571F1"/>
    <w:rsid w:val="00770F9A"/>
    <w:rsid w:val="00777C2F"/>
    <w:rsid w:val="00795000"/>
    <w:rsid w:val="007B7DB2"/>
    <w:rsid w:val="007E1182"/>
    <w:rsid w:val="00812662"/>
    <w:rsid w:val="00841370"/>
    <w:rsid w:val="00842B9F"/>
    <w:rsid w:val="008467DE"/>
    <w:rsid w:val="00856CA3"/>
    <w:rsid w:val="00856E56"/>
    <w:rsid w:val="00862C9C"/>
    <w:rsid w:val="00871B81"/>
    <w:rsid w:val="00880546"/>
    <w:rsid w:val="00890748"/>
    <w:rsid w:val="00895DEA"/>
    <w:rsid w:val="008A394F"/>
    <w:rsid w:val="008B2F18"/>
    <w:rsid w:val="008B42FC"/>
    <w:rsid w:val="008D2DC7"/>
    <w:rsid w:val="00907870"/>
    <w:rsid w:val="00910F49"/>
    <w:rsid w:val="00924BCB"/>
    <w:rsid w:val="00926082"/>
    <w:rsid w:val="0094380E"/>
    <w:rsid w:val="009454AE"/>
    <w:rsid w:val="009762BD"/>
    <w:rsid w:val="00981F6C"/>
    <w:rsid w:val="009A124C"/>
    <w:rsid w:val="009A2F26"/>
    <w:rsid w:val="009A3B2E"/>
    <w:rsid w:val="009B4FE8"/>
    <w:rsid w:val="009D22AD"/>
    <w:rsid w:val="009D39DB"/>
    <w:rsid w:val="009D3F95"/>
    <w:rsid w:val="009D4440"/>
    <w:rsid w:val="009D6DEC"/>
    <w:rsid w:val="009D79BE"/>
    <w:rsid w:val="009E146E"/>
    <w:rsid w:val="00A37791"/>
    <w:rsid w:val="00AB5D20"/>
    <w:rsid w:val="00AD0466"/>
    <w:rsid w:val="00AE0465"/>
    <w:rsid w:val="00B1769A"/>
    <w:rsid w:val="00B3653D"/>
    <w:rsid w:val="00B50E7A"/>
    <w:rsid w:val="00B76872"/>
    <w:rsid w:val="00B81895"/>
    <w:rsid w:val="00B87751"/>
    <w:rsid w:val="00BB7229"/>
    <w:rsid w:val="00BE3D40"/>
    <w:rsid w:val="00BE77D9"/>
    <w:rsid w:val="00BF4CB1"/>
    <w:rsid w:val="00C5406A"/>
    <w:rsid w:val="00C77A43"/>
    <w:rsid w:val="00C938C2"/>
    <w:rsid w:val="00CA6B02"/>
    <w:rsid w:val="00CA70C3"/>
    <w:rsid w:val="00CB501A"/>
    <w:rsid w:val="00CE13B5"/>
    <w:rsid w:val="00D03E02"/>
    <w:rsid w:val="00D45966"/>
    <w:rsid w:val="00D632C8"/>
    <w:rsid w:val="00D81BC0"/>
    <w:rsid w:val="00D87631"/>
    <w:rsid w:val="00D92270"/>
    <w:rsid w:val="00DB2936"/>
    <w:rsid w:val="00DC3EA1"/>
    <w:rsid w:val="00DD2794"/>
    <w:rsid w:val="00DE7EEE"/>
    <w:rsid w:val="00E52A24"/>
    <w:rsid w:val="00E54ED2"/>
    <w:rsid w:val="00EC04AE"/>
    <w:rsid w:val="00F05B17"/>
    <w:rsid w:val="00F342E4"/>
    <w:rsid w:val="00F51B95"/>
    <w:rsid w:val="00F667DF"/>
    <w:rsid w:val="00F67D15"/>
    <w:rsid w:val="00F7179E"/>
    <w:rsid w:val="00F80049"/>
    <w:rsid w:val="00FA28CB"/>
    <w:rsid w:val="00FA3FC5"/>
    <w:rsid w:val="00FA4107"/>
    <w:rsid w:val="00FB1550"/>
    <w:rsid w:val="00FD4654"/>
    <w:rsid w:val="00FE0887"/>
    <w:rsid w:val="00FE3A86"/>
    <w:rsid w:val="00FF27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12F9-9EB2-49AF-9D82-DAA2A93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Will Watkins</cp:lastModifiedBy>
  <cp:revision>15</cp:revision>
  <cp:lastPrinted>2011-09-22T22:01:00Z</cp:lastPrinted>
  <dcterms:created xsi:type="dcterms:W3CDTF">2017-04-04T22:54:00Z</dcterms:created>
  <dcterms:modified xsi:type="dcterms:W3CDTF">2017-04-04T23:54:00Z</dcterms:modified>
</cp:coreProperties>
</file>