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39B0" w:rsidRDefault="002119EA">
      <w:pPr>
        <w:spacing w:after="0" w:line="240" w:lineRule="auto"/>
      </w:pPr>
      <w:r>
        <w:rPr>
          <w:rFonts w:ascii="Georgia" w:eastAsia="Georgia" w:hAnsi="Georgia" w:cs="Georgia"/>
          <w:b/>
          <w:sz w:val="24"/>
          <w:szCs w:val="24"/>
        </w:rPr>
        <w:t>Associated Student Government</w:t>
      </w:r>
      <w:r>
        <w:rPr>
          <w:noProof/>
        </w:rPr>
        <w:drawing>
          <wp:anchor distT="0" distB="0" distL="0" distR="0" simplePos="0" relativeHeight="251658240" behindDoc="0" locked="0" layoutInCell="0" hidden="0" allowOverlap="1">
            <wp:simplePos x="0" y="0"/>
            <wp:positionH relativeFrom="margin">
              <wp:posOffset>4724400</wp:posOffset>
            </wp:positionH>
            <wp:positionV relativeFrom="paragraph">
              <wp:posOffset>-126999</wp:posOffset>
            </wp:positionV>
            <wp:extent cx="874395" cy="869950"/>
            <wp:effectExtent l="0" t="0" r="0" b="0"/>
            <wp:wrapSquare wrapText="bothSides" distT="0" distB="0" distL="0" distR="0"/>
            <wp:docPr id="1" name="image01.jpg" descr="ASG Logo.jpg"/>
            <wp:cNvGraphicFramePr/>
            <a:graphic xmlns:a="http://schemas.openxmlformats.org/drawingml/2006/main">
              <a:graphicData uri="http://schemas.openxmlformats.org/drawingml/2006/picture">
                <pic:pic xmlns:pic="http://schemas.openxmlformats.org/drawingml/2006/picture">
                  <pic:nvPicPr>
                    <pic:cNvPr id="0" name="image01.jpg" descr="ASG Logo.jpg"/>
                    <pic:cNvPicPr preferRelativeResize="0"/>
                  </pic:nvPicPr>
                  <pic:blipFill>
                    <a:blip r:embed="rId7"/>
                    <a:srcRect/>
                    <a:stretch>
                      <a:fillRect/>
                    </a:stretch>
                  </pic:blipFill>
                  <pic:spPr>
                    <a:xfrm>
                      <a:off x="0" y="0"/>
                      <a:ext cx="874395" cy="869950"/>
                    </a:xfrm>
                    <a:prstGeom prst="rect">
                      <a:avLst/>
                    </a:prstGeom>
                    <a:ln/>
                  </pic:spPr>
                </pic:pic>
              </a:graphicData>
            </a:graphic>
          </wp:anchor>
        </w:drawing>
      </w:r>
    </w:p>
    <w:p w:rsidR="000139B0" w:rsidRDefault="002119EA">
      <w:pPr>
        <w:spacing w:after="0" w:line="240" w:lineRule="auto"/>
      </w:pPr>
      <w:r>
        <w:rPr>
          <w:rFonts w:ascii="Georgia" w:eastAsia="Georgia" w:hAnsi="Georgia" w:cs="Georgia"/>
          <w:i/>
          <w:sz w:val="24"/>
          <w:szCs w:val="24"/>
        </w:rPr>
        <w:t>University of Arkansas</w:t>
      </w:r>
    </w:p>
    <w:p w:rsidR="000139B0" w:rsidRDefault="000139B0">
      <w:pPr>
        <w:spacing w:after="0" w:line="240" w:lineRule="auto"/>
      </w:pPr>
    </w:p>
    <w:p w:rsidR="000139B0" w:rsidRDefault="002119EA">
      <w:pPr>
        <w:spacing w:after="0" w:line="240" w:lineRule="auto"/>
      </w:pPr>
      <w:r>
        <w:rPr>
          <w:rFonts w:ascii="Georgia" w:eastAsia="Georgia" w:hAnsi="Georgia" w:cs="Georgia"/>
          <w:i/>
          <w:sz w:val="24"/>
          <w:szCs w:val="24"/>
        </w:rPr>
        <w:t>ASG Senate Resolution No. 4</w:t>
      </w:r>
      <w:r>
        <w:rPr>
          <w:rFonts w:ascii="Georgia" w:eastAsia="Georgia" w:hAnsi="Georgia" w:cs="Georgia"/>
          <w:i/>
          <w:sz w:val="24"/>
          <w:szCs w:val="24"/>
        </w:rPr>
        <w:t xml:space="preserve"> </w:t>
      </w:r>
    </w:p>
    <w:p w:rsidR="000139B0" w:rsidRDefault="002119EA">
      <w:pPr>
        <w:spacing w:after="0" w:line="240" w:lineRule="auto"/>
      </w:pPr>
      <w:bookmarkStart w:id="0" w:name="_GoBack"/>
      <w:r>
        <w:rPr>
          <w:rFonts w:ascii="Georgia" w:eastAsia="Georgia" w:hAnsi="Georgia" w:cs="Georgia"/>
          <w:sz w:val="24"/>
          <w:szCs w:val="24"/>
        </w:rPr>
        <w:t>Author(s): Ashton Yarbrough and Hannah White</w:t>
      </w:r>
    </w:p>
    <w:p w:rsidR="000139B0" w:rsidRDefault="002119EA">
      <w:pPr>
        <w:spacing w:after="0" w:line="240" w:lineRule="auto"/>
        <w:ind w:left="1260" w:hanging="1260"/>
      </w:pPr>
      <w:r>
        <w:rPr>
          <w:rFonts w:ascii="Georgia" w:eastAsia="Georgia" w:hAnsi="Georgia" w:cs="Georgia"/>
          <w:sz w:val="24"/>
          <w:szCs w:val="24"/>
        </w:rPr>
        <w:t>Sponsor(s): Senator Barth Onyekwelu, Senator</w:t>
      </w:r>
      <w:r>
        <w:rPr>
          <w:rFonts w:ascii="Georgia" w:eastAsia="Georgia" w:hAnsi="Georgia" w:cs="Georgia"/>
          <w:sz w:val="24"/>
          <w:szCs w:val="24"/>
        </w:rPr>
        <w:t xml:space="preserve"> Clay Smith, Chair of Senate Will Watkins</w:t>
      </w:r>
    </w:p>
    <w:bookmarkEnd w:id="0"/>
    <w:p w:rsidR="000139B0" w:rsidRDefault="000139B0">
      <w:pPr>
        <w:spacing w:after="0" w:line="240" w:lineRule="auto"/>
      </w:pPr>
    </w:p>
    <w:p w:rsidR="000139B0" w:rsidRDefault="002119EA">
      <w:pPr>
        <w:spacing w:after="0" w:line="240" w:lineRule="auto"/>
        <w:jc w:val="center"/>
      </w:pPr>
      <w:r>
        <w:rPr>
          <w:rFonts w:ascii="Georgia" w:eastAsia="Georgia" w:hAnsi="Georgia" w:cs="Georgia"/>
          <w:b/>
          <w:sz w:val="24"/>
          <w:szCs w:val="24"/>
        </w:rPr>
        <w:t xml:space="preserve"> A Resolution to Support the Reexamination and Recommitment of Limiting Personal Electronic Use in Senate Meetings</w:t>
      </w:r>
    </w:p>
    <w:p w:rsidR="000139B0" w:rsidRDefault="000139B0">
      <w:pPr>
        <w:spacing w:after="0"/>
      </w:pPr>
    </w:p>
    <w:p w:rsidR="000139B0" w:rsidRDefault="002119EA">
      <w:pPr>
        <w:spacing w:after="0"/>
        <w:ind w:left="1440" w:hanging="1440"/>
      </w:pPr>
      <w:r>
        <w:rPr>
          <w:rFonts w:ascii="Georgia" w:eastAsia="Georgia" w:hAnsi="Georgia" w:cs="Georgia"/>
          <w:sz w:val="24"/>
          <w:szCs w:val="24"/>
        </w:rPr>
        <w:t>Whereas,</w:t>
      </w:r>
      <w:r>
        <w:rPr>
          <w:rFonts w:ascii="Georgia" w:eastAsia="Georgia" w:hAnsi="Georgia" w:cs="Georgia"/>
          <w:sz w:val="24"/>
          <w:szCs w:val="24"/>
        </w:rPr>
        <w:tab/>
        <w:t>A study conducted by Deborah Tindell and Robert Bohlander in the journal “College Teaching” found that 92% of college  undergraduat</w:t>
      </w:r>
      <w:r>
        <w:rPr>
          <w:rFonts w:ascii="Georgia" w:eastAsia="Georgia" w:hAnsi="Georgia" w:cs="Georgia"/>
          <w:sz w:val="24"/>
          <w:szCs w:val="24"/>
        </w:rPr>
        <w:t>e students reported using their cell phones to send text messages during class; and</w:t>
      </w:r>
    </w:p>
    <w:p w:rsidR="000139B0" w:rsidRDefault="000139B0">
      <w:pPr>
        <w:spacing w:after="0"/>
        <w:ind w:left="1440" w:hanging="1440"/>
      </w:pPr>
    </w:p>
    <w:p w:rsidR="000139B0" w:rsidRDefault="002119EA">
      <w:pPr>
        <w:spacing w:after="0"/>
        <w:ind w:left="1440" w:hanging="1440"/>
      </w:pPr>
      <w:r>
        <w:rPr>
          <w:rFonts w:ascii="Georgia" w:eastAsia="Georgia" w:hAnsi="Georgia" w:cs="Georgia"/>
          <w:sz w:val="24"/>
          <w:szCs w:val="24"/>
        </w:rPr>
        <w:t>Whereas,</w:t>
      </w:r>
      <w:r>
        <w:rPr>
          <w:rFonts w:ascii="Georgia" w:eastAsia="Georgia" w:hAnsi="Georgia" w:cs="Georgia"/>
          <w:sz w:val="24"/>
          <w:szCs w:val="24"/>
        </w:rPr>
        <w:tab/>
        <w:t xml:space="preserve">the </w:t>
      </w:r>
      <w:r>
        <w:rPr>
          <w:rFonts w:ascii="Georgia" w:eastAsia="Georgia" w:hAnsi="Georgia" w:cs="Georgia"/>
          <w:sz w:val="24"/>
          <w:szCs w:val="24"/>
          <w:highlight w:val="white"/>
        </w:rPr>
        <w:t>Harvard Business Review Blog Network states that multitasking can reduce productivity by as much as 40%, increase stress, and cause a 10-point fall in IQ; and</w:t>
      </w:r>
    </w:p>
    <w:p w:rsidR="000139B0" w:rsidRDefault="000139B0">
      <w:pPr>
        <w:spacing w:after="0"/>
      </w:pPr>
    </w:p>
    <w:p w:rsidR="000139B0" w:rsidRDefault="002119EA">
      <w:pPr>
        <w:spacing w:after="0"/>
        <w:ind w:left="1440" w:hanging="1440"/>
      </w:pPr>
      <w:r>
        <w:rPr>
          <w:rFonts w:ascii="Georgia" w:eastAsia="Georgia" w:hAnsi="Georgia" w:cs="Georgia"/>
          <w:sz w:val="24"/>
          <w:szCs w:val="24"/>
        </w:rPr>
        <w:t>Whereas,</w:t>
      </w:r>
      <w:r>
        <w:rPr>
          <w:rFonts w:ascii="Georgia" w:eastAsia="Georgia" w:hAnsi="Georgia" w:cs="Georgia"/>
          <w:sz w:val="24"/>
          <w:szCs w:val="24"/>
        </w:rPr>
        <w:tab/>
        <w:t>The Associated Student Government Senate members only meet once a week for an hour at a time limiting the amount of face to face communication they have with one another while in session; and</w:t>
      </w:r>
    </w:p>
    <w:p w:rsidR="000139B0" w:rsidRDefault="000139B0">
      <w:pPr>
        <w:spacing w:after="0"/>
        <w:ind w:left="1440" w:hanging="1440"/>
      </w:pPr>
    </w:p>
    <w:p w:rsidR="000139B0" w:rsidRDefault="002119EA" w:rsidP="002119EA">
      <w:pPr>
        <w:spacing w:after="0"/>
        <w:ind w:left="1440" w:hanging="1440"/>
      </w:pPr>
      <w:r>
        <w:rPr>
          <w:rFonts w:ascii="Georgia" w:eastAsia="Georgia" w:hAnsi="Georgia" w:cs="Georgia"/>
          <w:sz w:val="24"/>
          <w:szCs w:val="24"/>
        </w:rPr>
        <w:t>Whereas,</w:t>
      </w:r>
      <w:r>
        <w:rPr>
          <w:rFonts w:ascii="Georgia" w:eastAsia="Georgia" w:hAnsi="Georgia" w:cs="Georgia"/>
          <w:sz w:val="24"/>
          <w:szCs w:val="24"/>
        </w:rPr>
        <w:tab/>
      </w:r>
      <w:r>
        <w:rPr>
          <w:rFonts w:ascii="Georgia" w:eastAsia="Georgia" w:hAnsi="Georgia" w:cs="Georgia"/>
          <w:sz w:val="24"/>
          <w:szCs w:val="24"/>
        </w:rPr>
        <w:t>There has been an increase in the use of el</w:t>
      </w:r>
      <w:r>
        <w:rPr>
          <w:rFonts w:ascii="Georgia" w:eastAsia="Georgia" w:hAnsi="Georgia" w:cs="Georgia"/>
          <w:sz w:val="24"/>
          <w:szCs w:val="24"/>
        </w:rPr>
        <w:t>ectronic devices for non-Senate</w:t>
      </w:r>
      <w:r>
        <w:rPr>
          <w:rFonts w:ascii="Georgia" w:eastAsia="Georgia" w:hAnsi="Georgia" w:cs="Georgia"/>
          <w:sz w:val="24"/>
          <w:szCs w:val="24"/>
        </w:rPr>
        <w:t xml:space="preserve"> related purposes during session causing Senators to be distracted and seen as potentially disrespectful to their peers; then</w:t>
      </w:r>
    </w:p>
    <w:p w:rsidR="000139B0" w:rsidRDefault="000139B0">
      <w:pPr>
        <w:spacing w:after="0"/>
        <w:ind w:left="1440" w:hanging="1440"/>
      </w:pPr>
    </w:p>
    <w:p w:rsidR="000139B0" w:rsidRDefault="002119EA">
      <w:pPr>
        <w:spacing w:after="0"/>
        <w:ind w:left="3600" w:hanging="3600"/>
      </w:pPr>
      <w:r>
        <w:rPr>
          <w:rFonts w:ascii="Georgia" w:eastAsia="Georgia" w:hAnsi="Georgia" w:cs="Georgia"/>
          <w:sz w:val="24"/>
          <w:szCs w:val="24"/>
        </w:rPr>
        <w:t>Be it therefore resolved:</w:t>
      </w:r>
      <w:r>
        <w:rPr>
          <w:rFonts w:ascii="Georgia" w:eastAsia="Georgia" w:hAnsi="Georgia" w:cs="Georgia"/>
          <w:sz w:val="24"/>
          <w:szCs w:val="24"/>
        </w:rPr>
        <w:tab/>
        <w:t>Senators will reexamine and recommit to follow standing rule 5 (Decorum)</w:t>
      </w:r>
      <w:r>
        <w:rPr>
          <w:rFonts w:ascii="Georgia" w:eastAsia="Georgia" w:hAnsi="Georgia" w:cs="Georgia"/>
          <w:sz w:val="24"/>
          <w:szCs w:val="24"/>
        </w:rPr>
        <w:t xml:space="preserve"> section D, which states, “The use of personal electronic equipment (including cell phones, laptops, etc.) is limited to use for purposes related to ASG business only and is to be enforced by the  Sergeant At Arms”; and</w:t>
      </w:r>
    </w:p>
    <w:p w:rsidR="000139B0" w:rsidRDefault="000139B0">
      <w:pPr>
        <w:spacing w:after="0"/>
        <w:ind w:left="3600" w:hanging="3600"/>
      </w:pPr>
    </w:p>
    <w:p w:rsidR="000139B0" w:rsidRDefault="002119EA">
      <w:pPr>
        <w:spacing w:after="0"/>
        <w:ind w:left="3600" w:hanging="3600"/>
      </w:pPr>
      <w:r>
        <w:rPr>
          <w:rFonts w:ascii="Georgia" w:eastAsia="Georgia" w:hAnsi="Georgia" w:cs="Georgia"/>
          <w:sz w:val="24"/>
          <w:szCs w:val="24"/>
        </w:rPr>
        <w:t>Be it further resolved:</w:t>
      </w:r>
      <w:r>
        <w:rPr>
          <w:rFonts w:ascii="Georgia" w:eastAsia="Georgia" w:hAnsi="Georgia" w:cs="Georgia"/>
          <w:sz w:val="24"/>
          <w:szCs w:val="24"/>
        </w:rPr>
        <w:tab/>
        <w:t>The Sergean</w:t>
      </w:r>
      <w:r>
        <w:rPr>
          <w:rFonts w:ascii="Georgia" w:eastAsia="Georgia" w:hAnsi="Georgia" w:cs="Georgia"/>
          <w:sz w:val="24"/>
          <w:szCs w:val="24"/>
        </w:rPr>
        <w:t>t at Arms has the right to ask a Senator to put their device away or leave the session if they are abusing the use of their personal electronic device; and</w:t>
      </w:r>
    </w:p>
    <w:p w:rsidR="000139B0" w:rsidRDefault="000139B0">
      <w:pPr>
        <w:spacing w:after="0"/>
        <w:ind w:left="3600" w:hanging="3600"/>
      </w:pPr>
    </w:p>
    <w:p w:rsidR="000139B0" w:rsidRDefault="002119EA">
      <w:pPr>
        <w:spacing w:after="0"/>
        <w:ind w:left="3600" w:hanging="3600"/>
      </w:pPr>
      <w:r>
        <w:rPr>
          <w:rFonts w:ascii="Georgia" w:eastAsia="Georgia" w:hAnsi="Georgia" w:cs="Georgia"/>
          <w:sz w:val="24"/>
          <w:szCs w:val="24"/>
        </w:rPr>
        <w:lastRenderedPageBreak/>
        <w:t>Be it further resolved:</w:t>
      </w:r>
      <w:r>
        <w:rPr>
          <w:rFonts w:ascii="Georgia" w:eastAsia="Georgia" w:hAnsi="Georgia" w:cs="Georgia"/>
          <w:sz w:val="24"/>
          <w:szCs w:val="24"/>
        </w:rPr>
        <w:tab/>
      </w:r>
      <w:r>
        <w:rPr>
          <w:rFonts w:ascii="Georgia" w:eastAsia="Georgia" w:hAnsi="Georgia" w:cs="Georgia"/>
          <w:sz w:val="24"/>
          <w:szCs w:val="24"/>
        </w:rPr>
        <w:t>Senators are encouraged to step outside of the session in the event of needing to address personal needs.</w:t>
      </w:r>
    </w:p>
    <w:p w:rsidR="000139B0" w:rsidRDefault="000139B0">
      <w:pPr>
        <w:spacing w:after="0"/>
      </w:pPr>
    </w:p>
    <w:p w:rsidR="000139B0" w:rsidRDefault="002119EA">
      <w:pPr>
        <w:spacing w:before="120" w:after="0"/>
      </w:pPr>
      <w:r>
        <w:rPr>
          <w:rFonts w:ascii="Georgia" w:eastAsia="Georgia" w:hAnsi="Georgia" w:cs="Georgia"/>
          <w:i/>
          <w:sz w:val="24"/>
          <w:szCs w:val="24"/>
        </w:rPr>
        <w:t>Official Use Only</w:t>
      </w:r>
    </w:p>
    <w:p w:rsidR="000139B0" w:rsidRDefault="000139B0">
      <w:pPr>
        <w:spacing w:after="0"/>
      </w:pPr>
    </w:p>
    <w:p w:rsidR="000139B0" w:rsidRDefault="002119EA">
      <w:pPr>
        <w:spacing w:after="0"/>
      </w:pPr>
      <w:r>
        <w:rPr>
          <w:rFonts w:ascii="Georgia" w:eastAsia="Georgia" w:hAnsi="Georgia" w:cs="Georgia"/>
          <w:sz w:val="24"/>
          <w:szCs w:val="24"/>
        </w:rPr>
        <w:t xml:space="preserve">Amendments: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rsidR="000139B0" w:rsidRDefault="000139B0">
      <w:pPr>
        <w:spacing w:after="0"/>
      </w:pPr>
    </w:p>
    <w:p w:rsidR="000139B0" w:rsidRDefault="002119EA">
      <w:pPr>
        <w:spacing w:after="0"/>
      </w:pPr>
      <w:r>
        <w:rPr>
          <w:rFonts w:ascii="Georgia" w:eastAsia="Georgia" w:hAnsi="Georgia" w:cs="Georgia"/>
          <w:sz w:val="24"/>
          <w:szCs w:val="24"/>
        </w:rPr>
        <w:t xml:space="preserve">Vote Count:  </w:t>
      </w:r>
      <w:r>
        <w:rPr>
          <w:rFonts w:ascii="Georgia" w:eastAsia="Georgia" w:hAnsi="Georgia" w:cs="Georgia"/>
          <w:sz w:val="24"/>
          <w:szCs w:val="24"/>
        </w:rPr>
        <w:tab/>
        <w:t xml:space="preserve">Aye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Nay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Abstentions </w:t>
      </w:r>
      <w:r>
        <w:rPr>
          <w:rFonts w:ascii="Georgia" w:eastAsia="Georgia" w:hAnsi="Georgia" w:cs="Georgia"/>
          <w:sz w:val="24"/>
          <w:szCs w:val="24"/>
          <w:u w:val="single"/>
        </w:rPr>
        <w:tab/>
      </w:r>
      <w:r>
        <w:rPr>
          <w:rFonts w:ascii="Georgia" w:eastAsia="Georgia" w:hAnsi="Georgia" w:cs="Georgia"/>
          <w:sz w:val="24"/>
          <w:szCs w:val="24"/>
          <w:u w:val="single"/>
        </w:rPr>
        <w:tab/>
      </w:r>
    </w:p>
    <w:p w:rsidR="000139B0" w:rsidRDefault="000139B0">
      <w:pPr>
        <w:spacing w:after="0"/>
      </w:pPr>
    </w:p>
    <w:p w:rsidR="000139B0" w:rsidRDefault="002119EA">
      <w:pPr>
        <w:spacing w:after="0"/>
      </w:pPr>
      <w:r>
        <w:rPr>
          <w:rFonts w:ascii="Georgia" w:eastAsia="Georgia" w:hAnsi="Georgia" w:cs="Georgia"/>
          <w:sz w:val="24"/>
          <w:szCs w:val="24"/>
        </w:rPr>
        <w:t xml:space="preserve">Legislation Status: </w:t>
      </w:r>
      <w:r>
        <w:rPr>
          <w:rFonts w:ascii="Georgia" w:eastAsia="Georgia" w:hAnsi="Georgia" w:cs="Georgia"/>
          <w:sz w:val="24"/>
          <w:szCs w:val="24"/>
        </w:rPr>
        <w:tab/>
        <w:t xml:space="preserve">Passed </w:t>
      </w:r>
      <w:r>
        <w:rPr>
          <w:rFonts w:ascii="Georgia" w:eastAsia="Georgia" w:hAnsi="Georgia" w:cs="Georgia"/>
          <w:sz w:val="24"/>
          <w:szCs w:val="24"/>
          <w:u w:val="single"/>
        </w:rPr>
        <w:tab/>
      </w:r>
      <w:r>
        <w:rPr>
          <w:rFonts w:ascii="Georgia" w:eastAsia="Georgia" w:hAnsi="Georgia" w:cs="Georgia"/>
          <w:sz w:val="24"/>
          <w:szCs w:val="24"/>
        </w:rPr>
        <w:tab/>
        <w:t xml:space="preserve">Failed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Other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rsidR="000139B0" w:rsidRDefault="000139B0">
      <w:pPr>
        <w:spacing w:after="0"/>
      </w:pPr>
    </w:p>
    <w:p w:rsidR="000139B0" w:rsidRDefault="002119EA">
      <w:pPr>
        <w:spacing w:after="0"/>
      </w:pPr>
      <w:r>
        <w:rPr>
          <w:rFonts w:ascii="Georgia" w:eastAsia="Georgia" w:hAnsi="Georgia" w:cs="Georgia"/>
          <w:sz w:val="24"/>
          <w:szCs w:val="24"/>
        </w:rPr>
        <w:t>_____</w:t>
      </w:r>
      <w:r>
        <w:rPr>
          <w:rFonts w:ascii="Georgia" w:eastAsia="Georgia" w:hAnsi="Georgia" w:cs="Georgia"/>
          <w:sz w:val="24"/>
          <w:szCs w:val="24"/>
        </w:rPr>
        <w:t>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rsidR="000139B0" w:rsidRDefault="002119EA">
      <w:pPr>
        <w:tabs>
          <w:tab w:val="left" w:pos="6930"/>
        </w:tabs>
        <w:spacing w:after="0"/>
      </w:pPr>
      <w:r>
        <w:rPr>
          <w:rFonts w:ascii="Georgia" w:eastAsia="Georgia" w:hAnsi="Georgia" w:cs="Georgia"/>
          <w:sz w:val="24"/>
          <w:szCs w:val="24"/>
        </w:rPr>
        <w:t>Will Watkins, ASG Chair of the Senate</w:t>
      </w:r>
      <w:r>
        <w:rPr>
          <w:rFonts w:ascii="Georgia" w:eastAsia="Georgia" w:hAnsi="Georgia" w:cs="Georgia"/>
          <w:sz w:val="24"/>
          <w:szCs w:val="24"/>
        </w:rPr>
        <w:tab/>
        <w:t>Date</w:t>
      </w:r>
    </w:p>
    <w:p w:rsidR="000139B0" w:rsidRDefault="000139B0">
      <w:pPr>
        <w:spacing w:after="0"/>
      </w:pPr>
    </w:p>
    <w:p w:rsidR="000139B0" w:rsidRDefault="002119EA">
      <w:pPr>
        <w:spacing w:after="0"/>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rsidR="000139B0" w:rsidRDefault="002119EA">
      <w:pPr>
        <w:tabs>
          <w:tab w:val="left" w:pos="6930"/>
        </w:tabs>
        <w:spacing w:after="0"/>
      </w:pPr>
      <w:bookmarkStart w:id="1" w:name="_gjdgxs" w:colFirst="0" w:colLast="0"/>
      <w:bookmarkEnd w:id="1"/>
      <w:r>
        <w:rPr>
          <w:rFonts w:ascii="Georgia" w:eastAsia="Georgia" w:hAnsi="Georgia" w:cs="Georgia"/>
          <w:sz w:val="24"/>
          <w:szCs w:val="24"/>
        </w:rPr>
        <w:t>Connor Flocks, ASG President</w:t>
      </w:r>
      <w:r>
        <w:rPr>
          <w:rFonts w:ascii="Georgia" w:eastAsia="Georgia" w:hAnsi="Georgia" w:cs="Georgia"/>
          <w:sz w:val="24"/>
          <w:szCs w:val="24"/>
        </w:rPr>
        <w:tab/>
        <w:t>Date</w:t>
      </w:r>
    </w:p>
    <w:sectPr w:rsidR="000139B0" w:rsidSect="002119EA">
      <w:footerReference w:type="default" r:id="rId8"/>
      <w:pgSz w:w="12240" w:h="15840"/>
      <w:pgMar w:top="1152" w:right="1800" w:bottom="1152" w:left="180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19EA">
      <w:pPr>
        <w:spacing w:after="0" w:line="240" w:lineRule="auto"/>
      </w:pPr>
      <w:r>
        <w:separator/>
      </w:r>
    </w:p>
  </w:endnote>
  <w:endnote w:type="continuationSeparator" w:id="0">
    <w:p w:rsidR="00000000" w:rsidRDefault="0021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B0" w:rsidRDefault="002119EA">
    <w:pPr>
      <w:tabs>
        <w:tab w:val="center" w:pos="4320"/>
        <w:tab w:val="right" w:pos="8640"/>
      </w:tabs>
      <w:jc w:val="right"/>
    </w:pPr>
    <w:r>
      <w:fldChar w:fldCharType="begin"/>
    </w:r>
    <w:r>
      <w:instrText>PAGE</w:instrText>
    </w:r>
    <w:r>
      <w:fldChar w:fldCharType="separate"/>
    </w:r>
    <w:r>
      <w:rPr>
        <w:noProof/>
      </w:rPr>
      <w:t>1</w:t>
    </w:r>
    <w:r>
      <w:fldChar w:fldCharType="end"/>
    </w:r>
  </w:p>
  <w:p w:rsidR="000139B0" w:rsidRDefault="000139B0">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19EA">
      <w:pPr>
        <w:spacing w:after="0" w:line="240" w:lineRule="auto"/>
      </w:pPr>
      <w:r>
        <w:separator/>
      </w:r>
    </w:p>
  </w:footnote>
  <w:footnote w:type="continuationSeparator" w:id="0">
    <w:p w:rsidR="00000000" w:rsidRDefault="00211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39B0"/>
    <w:rsid w:val="000139B0"/>
    <w:rsid w:val="0021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C0D3B-53FE-41AA-8A76-D64747F2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21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D121-9009-4B95-9673-686425C4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ASG Chair of Senate, Will Watkins</cp:lastModifiedBy>
  <cp:revision>2</cp:revision>
  <dcterms:created xsi:type="dcterms:W3CDTF">2016-10-27T21:40:00Z</dcterms:created>
  <dcterms:modified xsi:type="dcterms:W3CDTF">2016-10-27T21:47:00Z</dcterms:modified>
</cp:coreProperties>
</file>