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0300EB00" w:rsidR="00FD4654" w:rsidRPr="004033D2" w:rsidRDefault="003A4787" w:rsidP="00FD4654">
      <w:pPr>
        <w:spacing w:after="0" w:line="240" w:lineRule="auto"/>
        <w:rPr>
          <w:rFonts w:ascii="Georgia" w:hAnsi="Georgia"/>
          <w:i/>
          <w:sz w:val="24"/>
          <w:szCs w:val="24"/>
        </w:rPr>
      </w:pPr>
      <w:r>
        <w:rPr>
          <w:rFonts w:ascii="Georgia" w:hAnsi="Georgia"/>
          <w:i/>
          <w:sz w:val="24"/>
          <w:szCs w:val="24"/>
        </w:rPr>
        <w:t>ASG Senate Resolution No. 9</w:t>
      </w:r>
      <w:bookmarkStart w:id="0" w:name="_GoBack"/>
      <w:bookmarkEnd w:id="0"/>
    </w:p>
    <w:p w14:paraId="1D7021A1" w14:textId="04B4915B"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2567A7">
        <w:rPr>
          <w:rFonts w:ascii="Georgia" w:hAnsi="Georgia"/>
          <w:sz w:val="24"/>
          <w:szCs w:val="24"/>
        </w:rPr>
        <w:t xml:space="preserve"> </w:t>
      </w:r>
      <w:r w:rsidR="00B46C15">
        <w:rPr>
          <w:rFonts w:ascii="Georgia" w:hAnsi="Georgia"/>
          <w:sz w:val="24"/>
          <w:szCs w:val="24"/>
        </w:rPr>
        <w:t xml:space="preserve">Senator </w:t>
      </w:r>
      <w:r w:rsidR="002567A7">
        <w:rPr>
          <w:rFonts w:ascii="Georgia" w:hAnsi="Georgia"/>
          <w:sz w:val="24"/>
          <w:szCs w:val="24"/>
        </w:rPr>
        <w:t>J. P. Gairhan,</w:t>
      </w:r>
      <w:r w:rsidR="00B46C15">
        <w:rPr>
          <w:rFonts w:ascii="Georgia" w:hAnsi="Georgia"/>
          <w:sz w:val="24"/>
          <w:szCs w:val="24"/>
        </w:rPr>
        <w:t xml:space="preserve"> Senator </w:t>
      </w:r>
      <w:r w:rsidR="002567A7">
        <w:rPr>
          <w:rFonts w:ascii="Georgia" w:hAnsi="Georgia"/>
          <w:sz w:val="24"/>
          <w:szCs w:val="24"/>
        </w:rPr>
        <w:t>Spencer Bone</w:t>
      </w:r>
    </w:p>
    <w:p w14:paraId="71C6EF28" w14:textId="4EEFB615" w:rsidR="008B2F18" w:rsidRDefault="00FD4654" w:rsidP="005D57B7">
      <w:pPr>
        <w:spacing w:after="0" w:line="240" w:lineRule="auto"/>
        <w:ind w:left="1260" w:hanging="1260"/>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2567A7">
        <w:rPr>
          <w:rFonts w:ascii="Georgia" w:hAnsi="Georgia"/>
          <w:sz w:val="24"/>
          <w:szCs w:val="24"/>
        </w:rPr>
        <w:t xml:space="preserve"> </w:t>
      </w:r>
      <w:r w:rsidR="00B46C15">
        <w:rPr>
          <w:rFonts w:ascii="Georgia" w:hAnsi="Georgia"/>
          <w:sz w:val="24"/>
          <w:szCs w:val="24"/>
        </w:rPr>
        <w:t xml:space="preserve">Senator </w:t>
      </w:r>
      <w:r w:rsidR="002567A7">
        <w:rPr>
          <w:rFonts w:ascii="Georgia" w:hAnsi="Georgia"/>
          <w:sz w:val="24"/>
          <w:szCs w:val="24"/>
        </w:rPr>
        <w:t>Clay Smith, ASG Treasurer Shelby Cormack</w:t>
      </w:r>
      <w:r w:rsidR="00D523E4">
        <w:rPr>
          <w:rFonts w:ascii="Georgia" w:hAnsi="Georgia"/>
          <w:sz w:val="24"/>
          <w:szCs w:val="24"/>
        </w:rPr>
        <w:t>, ASG President Connor Flocks, ASG Chair of Senate Will Watkins</w:t>
      </w:r>
    </w:p>
    <w:p w14:paraId="77D1D148" w14:textId="77777777" w:rsidR="00FD4654" w:rsidRPr="004033D2" w:rsidRDefault="00FD4654" w:rsidP="00FD4654">
      <w:pPr>
        <w:spacing w:after="0" w:line="240" w:lineRule="auto"/>
        <w:rPr>
          <w:rFonts w:ascii="Georgia" w:hAnsi="Georgia"/>
          <w:b/>
          <w:sz w:val="24"/>
          <w:szCs w:val="24"/>
        </w:rPr>
      </w:pPr>
    </w:p>
    <w:p w14:paraId="4756ABD2" w14:textId="399E306D" w:rsidR="00FD4654" w:rsidRPr="004033D2" w:rsidRDefault="001A271B" w:rsidP="00FD4654">
      <w:pPr>
        <w:spacing w:after="0" w:line="240" w:lineRule="auto"/>
        <w:jc w:val="center"/>
        <w:rPr>
          <w:rFonts w:ascii="Georgia" w:hAnsi="Georgia"/>
          <w:b/>
          <w:sz w:val="24"/>
          <w:szCs w:val="24"/>
        </w:rPr>
      </w:pPr>
      <w:r>
        <w:rPr>
          <w:rFonts w:ascii="Georgia" w:hAnsi="Georgia"/>
          <w:b/>
          <w:sz w:val="24"/>
          <w:szCs w:val="24"/>
        </w:rPr>
        <w:t xml:space="preserve">A Resolution to </w:t>
      </w:r>
      <w:r w:rsidR="00D523E4">
        <w:rPr>
          <w:rFonts w:ascii="Georgia" w:hAnsi="Georgia"/>
          <w:b/>
          <w:sz w:val="24"/>
          <w:szCs w:val="24"/>
        </w:rPr>
        <w:t>Support</w:t>
      </w:r>
      <w:r w:rsidR="009F704A">
        <w:rPr>
          <w:rFonts w:ascii="Georgia" w:hAnsi="Georgia"/>
          <w:b/>
          <w:sz w:val="24"/>
          <w:szCs w:val="24"/>
        </w:rPr>
        <w:t xml:space="preserve"> Local Control Concerning </w:t>
      </w:r>
      <w:r w:rsidR="002E4747">
        <w:rPr>
          <w:rFonts w:ascii="Georgia" w:hAnsi="Georgia"/>
          <w:b/>
          <w:sz w:val="24"/>
          <w:szCs w:val="24"/>
        </w:rPr>
        <w:t>Guns on Campuses</w:t>
      </w:r>
    </w:p>
    <w:p w14:paraId="630A6A15" w14:textId="77777777" w:rsidR="00FD4654" w:rsidRDefault="00FD4654" w:rsidP="00FD4654">
      <w:pPr>
        <w:spacing w:after="0"/>
        <w:rPr>
          <w:rFonts w:ascii="Georgia" w:hAnsi="Georgia"/>
          <w:sz w:val="24"/>
          <w:szCs w:val="24"/>
        </w:rPr>
      </w:pPr>
    </w:p>
    <w:p w14:paraId="48FB1075" w14:textId="0E1AEB48" w:rsidR="0071274B" w:rsidRDefault="00FD4654" w:rsidP="0071274B">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2E4747">
        <w:rPr>
          <w:rFonts w:ascii="Georgia" w:hAnsi="Georgia"/>
          <w:sz w:val="24"/>
          <w:szCs w:val="24"/>
        </w:rPr>
        <w:t xml:space="preserve">A bill allowing all faculty and staff </w:t>
      </w:r>
      <w:r w:rsidR="00A6188E">
        <w:rPr>
          <w:rFonts w:ascii="Georgia" w:hAnsi="Georgia"/>
          <w:sz w:val="24"/>
          <w:szCs w:val="24"/>
        </w:rPr>
        <w:t xml:space="preserve">to carry weapons </w:t>
      </w:r>
      <w:r w:rsidR="002E4747">
        <w:rPr>
          <w:rFonts w:ascii="Georgia" w:hAnsi="Georgia"/>
          <w:sz w:val="24"/>
          <w:szCs w:val="24"/>
        </w:rPr>
        <w:t xml:space="preserve">at all 52 institutions of higher education </w:t>
      </w:r>
      <w:r w:rsidR="00160D2A">
        <w:rPr>
          <w:rFonts w:ascii="Georgia" w:hAnsi="Georgia"/>
          <w:sz w:val="24"/>
          <w:szCs w:val="24"/>
        </w:rPr>
        <w:t>in the state of Arkansas</w:t>
      </w:r>
      <w:r w:rsidR="00D97511">
        <w:rPr>
          <w:rFonts w:ascii="Georgia" w:hAnsi="Georgia"/>
          <w:sz w:val="24"/>
          <w:szCs w:val="24"/>
        </w:rPr>
        <w:t>, known as “Campus Carry,”</w:t>
      </w:r>
      <w:r w:rsidR="00B46C15">
        <w:rPr>
          <w:rFonts w:ascii="Georgia" w:hAnsi="Georgia"/>
          <w:sz w:val="24"/>
          <w:szCs w:val="24"/>
        </w:rPr>
        <w:t xml:space="preserve"> authored by Representative Charlie Collins</w:t>
      </w:r>
      <w:r w:rsidR="00160D2A">
        <w:rPr>
          <w:rFonts w:ascii="Georgia" w:hAnsi="Georgia"/>
          <w:sz w:val="24"/>
          <w:szCs w:val="24"/>
        </w:rPr>
        <w:t xml:space="preserve"> </w:t>
      </w:r>
      <w:r w:rsidR="00B46C15">
        <w:rPr>
          <w:rFonts w:ascii="Georgia" w:hAnsi="Georgia"/>
          <w:sz w:val="24"/>
          <w:szCs w:val="24"/>
        </w:rPr>
        <w:t xml:space="preserve">has passed through </w:t>
      </w:r>
      <w:r w:rsidR="00662AD1">
        <w:rPr>
          <w:rFonts w:ascii="Georgia" w:hAnsi="Georgia"/>
          <w:sz w:val="24"/>
          <w:szCs w:val="24"/>
        </w:rPr>
        <w:t>committee; and,</w:t>
      </w:r>
    </w:p>
    <w:p w14:paraId="5D50DB0F" w14:textId="77777777" w:rsidR="007571F1" w:rsidRDefault="007571F1" w:rsidP="007571F1">
      <w:pPr>
        <w:spacing w:after="0"/>
        <w:ind w:left="1440" w:hanging="1440"/>
        <w:rPr>
          <w:rFonts w:ascii="Georgia" w:hAnsi="Georgia"/>
          <w:sz w:val="24"/>
          <w:szCs w:val="24"/>
        </w:rPr>
      </w:pPr>
    </w:p>
    <w:p w14:paraId="01F0C630" w14:textId="534DD010" w:rsidR="00D81BC0" w:rsidRDefault="007571F1"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4E7F56">
        <w:rPr>
          <w:rFonts w:ascii="Georgia" w:hAnsi="Georgia"/>
          <w:sz w:val="24"/>
          <w:szCs w:val="24"/>
        </w:rPr>
        <w:t xml:space="preserve">The state of Arkansas has </w:t>
      </w:r>
      <w:r w:rsidR="00B46C15">
        <w:rPr>
          <w:rFonts w:ascii="Georgia" w:hAnsi="Georgia"/>
          <w:sz w:val="24"/>
          <w:szCs w:val="24"/>
        </w:rPr>
        <w:t>previously</w:t>
      </w:r>
      <w:r w:rsidR="004E7F56">
        <w:rPr>
          <w:rFonts w:ascii="Georgia" w:hAnsi="Georgia"/>
          <w:sz w:val="24"/>
          <w:szCs w:val="24"/>
        </w:rPr>
        <w:t xml:space="preserve"> allowed institutions to determine for themselves if they will allow Campus Carry; and</w:t>
      </w:r>
    </w:p>
    <w:p w14:paraId="54C2BB1B" w14:textId="77777777" w:rsidR="00666199" w:rsidRDefault="00666199" w:rsidP="00CA70C3">
      <w:pPr>
        <w:spacing w:after="0"/>
        <w:rPr>
          <w:rFonts w:ascii="Georgia" w:hAnsi="Georgia"/>
          <w:sz w:val="24"/>
          <w:szCs w:val="24"/>
        </w:rPr>
      </w:pPr>
    </w:p>
    <w:p w14:paraId="767DEC64" w14:textId="6C40976F" w:rsidR="00666199" w:rsidRDefault="00666199"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2567A7">
        <w:rPr>
          <w:rFonts w:ascii="Georgia" w:hAnsi="Georgia"/>
          <w:sz w:val="24"/>
          <w:szCs w:val="24"/>
        </w:rPr>
        <w:t>Governor Asa</w:t>
      </w:r>
      <w:r w:rsidR="004E7F56">
        <w:rPr>
          <w:rFonts w:ascii="Georgia" w:hAnsi="Georgia"/>
          <w:sz w:val="24"/>
          <w:szCs w:val="24"/>
        </w:rPr>
        <w:t xml:space="preserve"> Hutchison has expressed h</w:t>
      </w:r>
      <w:r w:rsidR="00D523E4">
        <w:rPr>
          <w:rFonts w:ascii="Georgia" w:hAnsi="Georgia"/>
          <w:sz w:val="24"/>
          <w:szCs w:val="24"/>
        </w:rPr>
        <w:t>is support for local control, as have</w:t>
      </w:r>
      <w:r w:rsidR="004E7F56">
        <w:rPr>
          <w:rFonts w:ascii="Georgia" w:hAnsi="Georgia"/>
          <w:sz w:val="24"/>
          <w:szCs w:val="24"/>
        </w:rPr>
        <w:t xml:space="preserve"> the Chancellor, UA Administ</w:t>
      </w:r>
      <w:r w:rsidR="00D523E4">
        <w:rPr>
          <w:rFonts w:ascii="Georgia" w:hAnsi="Georgia"/>
          <w:sz w:val="24"/>
          <w:szCs w:val="24"/>
        </w:rPr>
        <w:t xml:space="preserve">ration, and Board of Trustees </w:t>
      </w:r>
      <w:r w:rsidR="004E7F56">
        <w:rPr>
          <w:rFonts w:ascii="Georgia" w:hAnsi="Georgia"/>
          <w:sz w:val="24"/>
          <w:szCs w:val="24"/>
        </w:rPr>
        <w:t>; and,</w:t>
      </w:r>
    </w:p>
    <w:p w14:paraId="6608E775" w14:textId="77777777" w:rsidR="004E7F56" w:rsidRDefault="004E7F56" w:rsidP="005D2771">
      <w:pPr>
        <w:spacing w:after="0"/>
        <w:ind w:left="1440" w:hanging="1440"/>
        <w:rPr>
          <w:rFonts w:ascii="Georgia" w:hAnsi="Georgia"/>
          <w:sz w:val="24"/>
          <w:szCs w:val="24"/>
        </w:rPr>
      </w:pPr>
    </w:p>
    <w:p w14:paraId="217282DF" w14:textId="42EA0640" w:rsidR="004E7F56" w:rsidRDefault="004E7F56"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t>the University of Arkansas Police Department has expressed that they do not support state control of Campus Carry and have sufficient evidence to prove that it is not safe for the inhabitants at the University of Arkansas</w:t>
      </w:r>
      <w:r w:rsidR="00D523E4">
        <w:rPr>
          <w:rFonts w:ascii="Georgia" w:hAnsi="Georgia"/>
          <w:sz w:val="24"/>
          <w:szCs w:val="24"/>
          <w:vertAlign w:val="superscript"/>
        </w:rPr>
        <w:t>1</w:t>
      </w:r>
      <w:r>
        <w:rPr>
          <w:rFonts w:ascii="Georgia" w:hAnsi="Georgia"/>
          <w:sz w:val="24"/>
          <w:szCs w:val="24"/>
        </w:rPr>
        <w:t>; and,</w:t>
      </w:r>
    </w:p>
    <w:p w14:paraId="5EF55C0A" w14:textId="77777777" w:rsidR="0077302D" w:rsidRDefault="0077302D" w:rsidP="0077302D">
      <w:pPr>
        <w:spacing w:after="0"/>
        <w:rPr>
          <w:rFonts w:ascii="Georgia" w:hAnsi="Georgia"/>
          <w:sz w:val="24"/>
          <w:szCs w:val="24"/>
        </w:rPr>
      </w:pPr>
    </w:p>
    <w:p w14:paraId="49333F4D" w14:textId="604D0551" w:rsidR="0002157F" w:rsidRDefault="0077302D" w:rsidP="006F5CAF">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t>Chancellor Joseph Steinmetz has issued</w:t>
      </w:r>
      <w:r w:rsidR="0002157F">
        <w:rPr>
          <w:rFonts w:ascii="Georgia" w:hAnsi="Georgia"/>
          <w:sz w:val="24"/>
          <w:szCs w:val="24"/>
        </w:rPr>
        <w:t xml:space="preserve"> a statement expressing support</w:t>
      </w:r>
      <w:r w:rsidR="006F5CAF">
        <w:rPr>
          <w:rFonts w:ascii="Georgia" w:hAnsi="Georgia"/>
          <w:sz w:val="24"/>
          <w:szCs w:val="24"/>
        </w:rPr>
        <w:t xml:space="preserve"> for the continuation of local control; and, </w:t>
      </w:r>
    </w:p>
    <w:p w14:paraId="4042DE0A" w14:textId="77777777" w:rsidR="006F5CAF" w:rsidRDefault="006F5CAF" w:rsidP="006F5CAF">
      <w:pPr>
        <w:spacing w:after="0"/>
        <w:ind w:left="1440" w:hanging="1440"/>
        <w:rPr>
          <w:rFonts w:ascii="Georgia" w:hAnsi="Georgia"/>
          <w:sz w:val="24"/>
          <w:szCs w:val="24"/>
        </w:rPr>
      </w:pPr>
    </w:p>
    <w:p w14:paraId="016D774D" w14:textId="0317C81B" w:rsidR="006F5CAF" w:rsidRDefault="006F5CAF" w:rsidP="006F5CAF">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t xml:space="preserve">the University of Arkansas </w:t>
      </w:r>
      <w:r w:rsidR="00203D63">
        <w:rPr>
          <w:rFonts w:ascii="Georgia" w:hAnsi="Georgia"/>
          <w:sz w:val="24"/>
          <w:szCs w:val="24"/>
        </w:rPr>
        <w:t xml:space="preserve">Graduate Student Congress has written and passed a resolution in support of the continuation of local control by state Universities; and, </w:t>
      </w:r>
    </w:p>
    <w:p w14:paraId="0CEFDCF5" w14:textId="77777777" w:rsidR="00505261" w:rsidRDefault="00505261" w:rsidP="007571F1">
      <w:pPr>
        <w:spacing w:after="0"/>
        <w:ind w:left="1440" w:hanging="1440"/>
        <w:rPr>
          <w:rFonts w:ascii="Georgia" w:hAnsi="Georgia"/>
          <w:sz w:val="24"/>
          <w:szCs w:val="24"/>
        </w:rPr>
      </w:pPr>
    </w:p>
    <w:p w14:paraId="2D2AF13D" w14:textId="5AD26A23" w:rsidR="00770F9A" w:rsidRDefault="00505261" w:rsidP="0071274B">
      <w:pPr>
        <w:spacing w:after="0"/>
        <w:ind w:left="3600" w:hanging="3600"/>
        <w:rPr>
          <w:rFonts w:ascii="Georgia" w:hAnsi="Georgia"/>
          <w:sz w:val="24"/>
          <w:szCs w:val="24"/>
        </w:rPr>
      </w:pPr>
      <w:r>
        <w:rPr>
          <w:rFonts w:ascii="Georgia" w:hAnsi="Georgia"/>
          <w:sz w:val="24"/>
          <w:szCs w:val="24"/>
        </w:rPr>
        <w:t>Be it therefore resolved:</w:t>
      </w:r>
      <w:r>
        <w:rPr>
          <w:rFonts w:ascii="Georgia" w:hAnsi="Georgia"/>
          <w:sz w:val="24"/>
          <w:szCs w:val="24"/>
        </w:rPr>
        <w:tab/>
      </w:r>
      <w:r w:rsidR="00203D63">
        <w:rPr>
          <w:rFonts w:ascii="Georgia" w:hAnsi="Georgia"/>
          <w:sz w:val="24"/>
          <w:szCs w:val="24"/>
        </w:rPr>
        <w:t>t</w:t>
      </w:r>
      <w:r w:rsidR="004E7F56">
        <w:rPr>
          <w:rFonts w:ascii="Georgia" w:hAnsi="Georgia"/>
          <w:sz w:val="24"/>
          <w:szCs w:val="24"/>
        </w:rPr>
        <w:t>he Unive</w:t>
      </w:r>
      <w:r w:rsidR="00203D63">
        <w:rPr>
          <w:rFonts w:ascii="Georgia" w:hAnsi="Georgia"/>
          <w:sz w:val="24"/>
          <w:szCs w:val="24"/>
        </w:rPr>
        <w:t>rsity of Arkansas Undergraduate Senate</w:t>
      </w:r>
      <w:r w:rsidR="004E7F56">
        <w:rPr>
          <w:rFonts w:ascii="Georgia" w:hAnsi="Georgia"/>
          <w:sz w:val="24"/>
          <w:szCs w:val="24"/>
        </w:rPr>
        <w:t xml:space="preserve"> support</w:t>
      </w:r>
      <w:r w:rsidR="00601483">
        <w:rPr>
          <w:rFonts w:ascii="Georgia" w:hAnsi="Georgia"/>
          <w:sz w:val="24"/>
          <w:szCs w:val="24"/>
        </w:rPr>
        <w:t>s</w:t>
      </w:r>
      <w:r w:rsidR="004E7F56">
        <w:rPr>
          <w:rFonts w:ascii="Georgia" w:hAnsi="Georgia"/>
          <w:sz w:val="24"/>
          <w:szCs w:val="24"/>
        </w:rPr>
        <w:t xml:space="preserve"> advocacy for local control concerning guns on college campuses; and</w:t>
      </w:r>
    </w:p>
    <w:p w14:paraId="4E2C12D1" w14:textId="77777777" w:rsidR="0009053B" w:rsidRDefault="0009053B" w:rsidP="0071274B">
      <w:pPr>
        <w:spacing w:after="0"/>
        <w:ind w:left="3600" w:hanging="3600"/>
        <w:rPr>
          <w:rFonts w:ascii="Georgia" w:hAnsi="Georgia"/>
          <w:sz w:val="24"/>
          <w:szCs w:val="24"/>
        </w:rPr>
      </w:pPr>
    </w:p>
    <w:p w14:paraId="7CD2692C" w14:textId="26A93705" w:rsidR="0009053B" w:rsidRDefault="0009053B" w:rsidP="0071274B">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t xml:space="preserve">passage of this resolution should be immediately publicized via Associated Student Government </w:t>
      </w:r>
      <w:r w:rsidR="009063A8">
        <w:rPr>
          <w:rFonts w:ascii="Georgia" w:hAnsi="Georgia"/>
          <w:sz w:val="24"/>
          <w:szCs w:val="24"/>
        </w:rPr>
        <w:t>social media; and</w:t>
      </w:r>
    </w:p>
    <w:p w14:paraId="4EB4BFEF" w14:textId="77777777" w:rsidR="0071274B" w:rsidRDefault="0071274B" w:rsidP="0071274B">
      <w:pPr>
        <w:spacing w:after="0"/>
        <w:ind w:left="3600" w:hanging="3600"/>
        <w:rPr>
          <w:rFonts w:ascii="Georgia" w:hAnsi="Georgia"/>
          <w:sz w:val="24"/>
          <w:szCs w:val="24"/>
        </w:rPr>
      </w:pPr>
    </w:p>
    <w:p w14:paraId="0FD4C205" w14:textId="2D4131DB" w:rsidR="0071274B" w:rsidRDefault="0071274B" w:rsidP="00B55BDA">
      <w:pPr>
        <w:spacing w:after="0"/>
        <w:ind w:left="3600" w:hanging="3600"/>
        <w:rPr>
          <w:rFonts w:ascii="Georgia" w:hAnsi="Georgia"/>
          <w:sz w:val="24"/>
          <w:szCs w:val="24"/>
        </w:rPr>
      </w:pPr>
      <w:r>
        <w:rPr>
          <w:rFonts w:ascii="Georgia" w:hAnsi="Georgia"/>
          <w:sz w:val="24"/>
          <w:szCs w:val="24"/>
        </w:rPr>
        <w:t>Be it furt</w:t>
      </w:r>
      <w:r w:rsidR="003C59E5">
        <w:rPr>
          <w:rFonts w:ascii="Georgia" w:hAnsi="Georgia"/>
          <w:sz w:val="24"/>
          <w:szCs w:val="24"/>
        </w:rPr>
        <w:t>her resolved:</w:t>
      </w:r>
      <w:r w:rsidR="003C59E5">
        <w:rPr>
          <w:rFonts w:ascii="Georgia" w:hAnsi="Georgia"/>
          <w:sz w:val="24"/>
          <w:szCs w:val="24"/>
        </w:rPr>
        <w:tab/>
      </w:r>
      <w:r w:rsidR="00601483">
        <w:rPr>
          <w:rFonts w:ascii="Georgia" w:hAnsi="Georgia"/>
          <w:sz w:val="24"/>
          <w:szCs w:val="24"/>
        </w:rPr>
        <w:t>the University of Arkansas Associated Student Government Undergraduate Senate</w:t>
      </w:r>
      <w:r w:rsidR="004E7F56">
        <w:rPr>
          <w:rFonts w:ascii="Georgia" w:hAnsi="Georgia"/>
          <w:sz w:val="24"/>
          <w:szCs w:val="24"/>
        </w:rPr>
        <w:t xml:space="preserve"> support</w:t>
      </w:r>
      <w:r w:rsidR="009063A8">
        <w:rPr>
          <w:rFonts w:ascii="Georgia" w:hAnsi="Georgia"/>
          <w:sz w:val="24"/>
          <w:szCs w:val="24"/>
        </w:rPr>
        <w:t>s</w:t>
      </w:r>
      <w:r w:rsidR="004E7F56">
        <w:rPr>
          <w:rFonts w:ascii="Georgia" w:hAnsi="Georgia"/>
          <w:sz w:val="24"/>
          <w:szCs w:val="24"/>
        </w:rPr>
        <w:t xml:space="preserve"> </w:t>
      </w:r>
      <w:r w:rsidR="009063A8">
        <w:rPr>
          <w:rFonts w:ascii="Georgia" w:hAnsi="Georgia"/>
          <w:sz w:val="24"/>
          <w:szCs w:val="24"/>
        </w:rPr>
        <w:lastRenderedPageBreak/>
        <w:t>the University of Arkansas Police Department</w:t>
      </w:r>
      <w:r w:rsidR="004E7F56">
        <w:rPr>
          <w:rFonts w:ascii="Georgia" w:hAnsi="Georgia"/>
          <w:sz w:val="24"/>
          <w:szCs w:val="24"/>
        </w:rPr>
        <w:t xml:space="preserve">, </w:t>
      </w:r>
      <w:r w:rsidR="009063A8">
        <w:rPr>
          <w:rFonts w:ascii="Georgia" w:hAnsi="Georgia"/>
          <w:sz w:val="24"/>
          <w:szCs w:val="24"/>
        </w:rPr>
        <w:t xml:space="preserve">university </w:t>
      </w:r>
      <w:r w:rsidR="004E7F56">
        <w:rPr>
          <w:rFonts w:ascii="Georgia" w:hAnsi="Georgia"/>
          <w:sz w:val="24"/>
          <w:szCs w:val="24"/>
        </w:rPr>
        <w:t xml:space="preserve">faculty, and </w:t>
      </w:r>
      <w:r w:rsidR="00B55BDA">
        <w:rPr>
          <w:rFonts w:ascii="Georgia" w:hAnsi="Georgia"/>
          <w:sz w:val="24"/>
          <w:szCs w:val="24"/>
        </w:rPr>
        <w:t>staff i</w:t>
      </w:r>
      <w:r w:rsidR="004904B9">
        <w:rPr>
          <w:rFonts w:ascii="Georgia" w:hAnsi="Georgia"/>
          <w:sz w:val="24"/>
          <w:szCs w:val="24"/>
        </w:rPr>
        <w:t>n advocating for local control.</w:t>
      </w:r>
    </w:p>
    <w:p w14:paraId="08E7AFE3" w14:textId="77777777" w:rsidR="00D523E4" w:rsidRPr="00FE3A86" w:rsidRDefault="00D523E4" w:rsidP="00B55BDA">
      <w:pPr>
        <w:spacing w:after="0"/>
        <w:ind w:left="3600" w:hanging="3600"/>
        <w:rPr>
          <w:rFonts w:ascii="Georgia" w:hAnsi="Georgia"/>
          <w:sz w:val="24"/>
          <w:szCs w:val="24"/>
        </w:rPr>
      </w:pPr>
    </w:p>
    <w:p w14:paraId="19137C6E" w14:textId="15E6304A" w:rsidR="00FD4654" w:rsidRPr="00D523E4" w:rsidRDefault="00D523E4" w:rsidP="00FD4654">
      <w:pPr>
        <w:pBdr>
          <w:bottom w:val="single" w:sz="12" w:space="1" w:color="auto"/>
        </w:pBdr>
        <w:spacing w:after="0"/>
        <w:rPr>
          <w:rFonts w:ascii="Georgia" w:hAnsi="Georgia"/>
          <w:i/>
          <w:sz w:val="24"/>
          <w:szCs w:val="24"/>
        </w:rPr>
      </w:pPr>
      <w:r>
        <w:rPr>
          <w:rStyle w:val="EndnoteReference"/>
        </w:rPr>
        <w:footnoteRef/>
      </w:r>
      <w:r w:rsidRPr="00D523E4">
        <w:rPr>
          <w:rFonts w:ascii="Georgia" w:hAnsi="Georgia"/>
          <w:i/>
          <w:sz w:val="24"/>
          <w:szCs w:val="24"/>
        </w:rPr>
        <w:t>http://5newsonline.com/2017/01/24/u-of-a-students-and-chancellor-react-to-guns-on-campus-bill/</w:t>
      </w: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4F172693" w:rsidR="00FD4654" w:rsidRPr="004033D2" w:rsidRDefault="00115572"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7F19E5E8" w:rsidR="00FD4654" w:rsidRPr="00E52A24" w:rsidRDefault="00115572" w:rsidP="00E52A24">
      <w:pPr>
        <w:tabs>
          <w:tab w:val="left" w:pos="6930"/>
        </w:tabs>
        <w:spacing w:after="0"/>
        <w:rPr>
          <w:rFonts w:ascii="Georgia" w:hAnsi="Georgia"/>
          <w:sz w:val="24"/>
          <w:szCs w:val="24"/>
        </w:rPr>
      </w:pPr>
      <w:r>
        <w:rPr>
          <w:rFonts w:ascii="Georgia" w:hAnsi="Georgia"/>
          <w:sz w:val="24"/>
          <w:szCs w:val="24"/>
        </w:rPr>
        <w:t>Connor Flocks</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FC87E" w14:textId="77777777" w:rsidR="00C26FDA" w:rsidRPr="005E10AD" w:rsidRDefault="00C26FDA" w:rsidP="00166071">
      <w:pPr>
        <w:spacing w:after="0" w:line="240" w:lineRule="auto"/>
        <w:rPr>
          <w:rFonts w:ascii="Georgia" w:hAnsi="Georgia"/>
          <w:sz w:val="20"/>
        </w:rPr>
      </w:pPr>
      <w:r>
        <w:separator/>
      </w:r>
    </w:p>
  </w:endnote>
  <w:endnote w:type="continuationSeparator" w:id="0">
    <w:p w14:paraId="0B5FC1D1" w14:textId="77777777" w:rsidR="00C26FDA" w:rsidRPr="005E10AD" w:rsidRDefault="00C26FDA"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DD2794" w:rsidRDefault="00DD2794"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2794" w:rsidRDefault="00DD2794"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77777777" w:rsidR="00DD2794" w:rsidRPr="00F9366A" w:rsidRDefault="00DD2794"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676C34">
      <w:rPr>
        <w:rStyle w:val="PageNumber"/>
        <w:rFonts w:ascii="Georgia" w:hAnsi="Georgia"/>
        <w:noProof/>
        <w:sz w:val="20"/>
        <w:szCs w:val="20"/>
      </w:rPr>
      <w:t>1</w:t>
    </w:r>
    <w:r w:rsidRPr="00F9366A">
      <w:rPr>
        <w:rStyle w:val="PageNumber"/>
        <w:rFonts w:ascii="Georgia" w:hAnsi="Georgia"/>
        <w:sz w:val="20"/>
        <w:szCs w:val="20"/>
      </w:rPr>
      <w:fldChar w:fldCharType="end"/>
    </w:r>
  </w:p>
  <w:p w14:paraId="3CC7E5F3" w14:textId="77777777" w:rsidR="00DD2794" w:rsidRDefault="00DD2794"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0F0D1" w14:textId="77777777" w:rsidR="00C26FDA" w:rsidRPr="005E10AD" w:rsidRDefault="00C26FDA" w:rsidP="00166071">
      <w:pPr>
        <w:spacing w:after="0" w:line="240" w:lineRule="auto"/>
        <w:rPr>
          <w:rFonts w:ascii="Georgia" w:hAnsi="Georgia"/>
          <w:sz w:val="20"/>
        </w:rPr>
      </w:pPr>
      <w:r>
        <w:separator/>
      </w:r>
    </w:p>
  </w:footnote>
  <w:footnote w:type="continuationSeparator" w:id="0">
    <w:p w14:paraId="53F72A26" w14:textId="77777777" w:rsidR="00C26FDA" w:rsidRPr="005E10AD" w:rsidRDefault="00C26FDA"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2157F"/>
    <w:rsid w:val="0009053B"/>
    <w:rsid w:val="00115572"/>
    <w:rsid w:val="001362F3"/>
    <w:rsid w:val="00140DAC"/>
    <w:rsid w:val="00144D11"/>
    <w:rsid w:val="00160D2A"/>
    <w:rsid w:val="00161A55"/>
    <w:rsid w:val="00166071"/>
    <w:rsid w:val="001660C2"/>
    <w:rsid w:val="001844F1"/>
    <w:rsid w:val="001A271B"/>
    <w:rsid w:val="001C0624"/>
    <w:rsid w:val="001F3431"/>
    <w:rsid w:val="00203D63"/>
    <w:rsid w:val="002461E2"/>
    <w:rsid w:val="002567A7"/>
    <w:rsid w:val="002A4198"/>
    <w:rsid w:val="002A72E4"/>
    <w:rsid w:val="002E4747"/>
    <w:rsid w:val="00331853"/>
    <w:rsid w:val="00335315"/>
    <w:rsid w:val="00351852"/>
    <w:rsid w:val="00363930"/>
    <w:rsid w:val="00375D5A"/>
    <w:rsid w:val="0038284A"/>
    <w:rsid w:val="003A28BE"/>
    <w:rsid w:val="003A4787"/>
    <w:rsid w:val="003C59E5"/>
    <w:rsid w:val="00401329"/>
    <w:rsid w:val="00414609"/>
    <w:rsid w:val="004709B7"/>
    <w:rsid w:val="004904B9"/>
    <w:rsid w:val="004A5923"/>
    <w:rsid w:val="004A74EE"/>
    <w:rsid w:val="004C1DE6"/>
    <w:rsid w:val="004E1CFF"/>
    <w:rsid w:val="004E7F56"/>
    <w:rsid w:val="00505261"/>
    <w:rsid w:val="00575802"/>
    <w:rsid w:val="005A3544"/>
    <w:rsid w:val="005B2D8B"/>
    <w:rsid w:val="005D2771"/>
    <w:rsid w:val="005D57B7"/>
    <w:rsid w:val="005E7417"/>
    <w:rsid w:val="00601483"/>
    <w:rsid w:val="00662AD1"/>
    <w:rsid w:val="00666199"/>
    <w:rsid w:val="006762A7"/>
    <w:rsid w:val="00676C34"/>
    <w:rsid w:val="006908D2"/>
    <w:rsid w:val="00695C43"/>
    <w:rsid w:val="006F5CAF"/>
    <w:rsid w:val="006F680F"/>
    <w:rsid w:val="006F6E1F"/>
    <w:rsid w:val="0071274B"/>
    <w:rsid w:val="00741DF5"/>
    <w:rsid w:val="007571F1"/>
    <w:rsid w:val="00770F9A"/>
    <w:rsid w:val="0077302D"/>
    <w:rsid w:val="00777C2F"/>
    <w:rsid w:val="007A07C7"/>
    <w:rsid w:val="007B7DB2"/>
    <w:rsid w:val="00841370"/>
    <w:rsid w:val="00842B9F"/>
    <w:rsid w:val="008467DE"/>
    <w:rsid w:val="00856E56"/>
    <w:rsid w:val="00871B81"/>
    <w:rsid w:val="00890748"/>
    <w:rsid w:val="008B2F18"/>
    <w:rsid w:val="008D2DC7"/>
    <w:rsid w:val="009063A8"/>
    <w:rsid w:val="00907870"/>
    <w:rsid w:val="00910F49"/>
    <w:rsid w:val="00924BCB"/>
    <w:rsid w:val="009454AE"/>
    <w:rsid w:val="009762BD"/>
    <w:rsid w:val="009A124C"/>
    <w:rsid w:val="009A2F26"/>
    <w:rsid w:val="009A3B2E"/>
    <w:rsid w:val="009B420B"/>
    <w:rsid w:val="009D39DB"/>
    <w:rsid w:val="009D3F95"/>
    <w:rsid w:val="009D6DEC"/>
    <w:rsid w:val="009D79BE"/>
    <w:rsid w:val="009F704A"/>
    <w:rsid w:val="00A37791"/>
    <w:rsid w:val="00A6188E"/>
    <w:rsid w:val="00AD0466"/>
    <w:rsid w:val="00B3653D"/>
    <w:rsid w:val="00B46C15"/>
    <w:rsid w:val="00B50E7A"/>
    <w:rsid w:val="00B55BDA"/>
    <w:rsid w:val="00B76872"/>
    <w:rsid w:val="00B81895"/>
    <w:rsid w:val="00BB7229"/>
    <w:rsid w:val="00BE3D40"/>
    <w:rsid w:val="00BE77D9"/>
    <w:rsid w:val="00BF4CB1"/>
    <w:rsid w:val="00C26FDA"/>
    <w:rsid w:val="00C5406A"/>
    <w:rsid w:val="00C77A43"/>
    <w:rsid w:val="00CA70C3"/>
    <w:rsid w:val="00CE13B5"/>
    <w:rsid w:val="00D45966"/>
    <w:rsid w:val="00D523E4"/>
    <w:rsid w:val="00D632C8"/>
    <w:rsid w:val="00D81BC0"/>
    <w:rsid w:val="00D97511"/>
    <w:rsid w:val="00DB2936"/>
    <w:rsid w:val="00DC3EA1"/>
    <w:rsid w:val="00DD2794"/>
    <w:rsid w:val="00E52A24"/>
    <w:rsid w:val="00E54ED2"/>
    <w:rsid w:val="00F05B17"/>
    <w:rsid w:val="00F51B95"/>
    <w:rsid w:val="00F7179E"/>
    <w:rsid w:val="00F80049"/>
    <w:rsid w:val="00FA3FC5"/>
    <w:rsid w:val="00FA4107"/>
    <w:rsid w:val="00FB1550"/>
    <w:rsid w:val="00FD4654"/>
    <w:rsid w:val="00FE0887"/>
    <w:rsid w:val="00FE3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77F96587-2B8E-4A9B-8173-56C700DD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paragraph" w:styleId="EndnoteText">
    <w:name w:val="endnote text"/>
    <w:basedOn w:val="Normal"/>
    <w:link w:val="EndnoteTextChar"/>
    <w:semiHidden/>
    <w:unhideWhenUsed/>
    <w:rsid w:val="00D523E4"/>
    <w:pPr>
      <w:spacing w:after="0" w:line="240" w:lineRule="auto"/>
    </w:pPr>
    <w:rPr>
      <w:sz w:val="20"/>
      <w:szCs w:val="20"/>
    </w:rPr>
  </w:style>
  <w:style w:type="character" w:customStyle="1" w:styleId="EndnoteTextChar">
    <w:name w:val="Endnote Text Char"/>
    <w:basedOn w:val="DefaultParagraphFont"/>
    <w:link w:val="EndnoteText"/>
    <w:semiHidden/>
    <w:rsid w:val="00D523E4"/>
    <w:rPr>
      <w:rFonts w:ascii="Calibri" w:eastAsia="Times New Roman" w:hAnsi="Calibri"/>
    </w:rPr>
  </w:style>
  <w:style w:type="character" w:styleId="EndnoteReference">
    <w:name w:val="endnote reference"/>
    <w:basedOn w:val="DefaultParagraphFont"/>
    <w:semiHidden/>
    <w:unhideWhenUsed/>
    <w:rsid w:val="00D523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6646A-390F-405B-AED4-592F2AEE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ASG Chair of Senate, Will Watkins</cp:lastModifiedBy>
  <cp:revision>2</cp:revision>
  <cp:lastPrinted>2011-09-22T22:01:00Z</cp:lastPrinted>
  <dcterms:created xsi:type="dcterms:W3CDTF">2017-01-31T23:06:00Z</dcterms:created>
  <dcterms:modified xsi:type="dcterms:W3CDTF">2017-01-31T23:06:00Z</dcterms:modified>
</cp:coreProperties>
</file>