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95" w:rsidRDefault="00C27163">
      <w:pPr>
        <w:pStyle w:val="Body"/>
        <w:spacing w:after="0" w:line="240" w:lineRule="auto"/>
        <w:rPr>
          <w:rFonts w:ascii="Georgia Bold" w:eastAsia="Georgia Bold" w:hAnsi="Georgia Bold" w:cs="Georgia Bold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line">
              <wp:posOffset>-127000</wp:posOffset>
            </wp:positionV>
            <wp:extent cx="874395" cy="869950"/>
            <wp:effectExtent l="0" t="0" r="0" b="0"/>
            <wp:wrapNone/>
            <wp:docPr id="1073741825" name="officeArt object" descr="AS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ASG Logo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eorgia Bold"/>
          <w:sz w:val="24"/>
          <w:szCs w:val="24"/>
        </w:rPr>
        <w:t>Associated Student Government</w:t>
      </w:r>
    </w:p>
    <w:p w:rsidR="00917D95" w:rsidRDefault="00C27163">
      <w:pPr>
        <w:pStyle w:val="Body"/>
        <w:spacing w:after="0" w:line="240" w:lineRule="auto"/>
        <w:rPr>
          <w:rFonts w:ascii="Georgia" w:eastAsia="Georgia" w:hAnsi="Georgia" w:cs="Georgia"/>
          <w:i/>
          <w:iCs/>
          <w:sz w:val="24"/>
          <w:szCs w:val="24"/>
        </w:rPr>
      </w:pPr>
      <w:r>
        <w:rPr>
          <w:rFonts w:ascii="Georgia"/>
          <w:i/>
          <w:iCs/>
          <w:sz w:val="24"/>
          <w:szCs w:val="24"/>
        </w:rPr>
        <w:t>University of Arkansas</w:t>
      </w:r>
    </w:p>
    <w:p w:rsidR="00917D95" w:rsidRDefault="00917D95">
      <w:pPr>
        <w:pStyle w:val="Body"/>
        <w:spacing w:after="0" w:line="240" w:lineRule="auto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 w:line="240" w:lineRule="auto"/>
        <w:rPr>
          <w:rFonts w:ascii="Georgia" w:eastAsia="Georgia" w:hAnsi="Georgia" w:cs="Georgia"/>
          <w:i/>
          <w:iCs/>
          <w:sz w:val="24"/>
          <w:szCs w:val="24"/>
        </w:rPr>
      </w:pPr>
      <w:r>
        <w:rPr>
          <w:rFonts w:ascii="Georgia"/>
          <w:i/>
          <w:iCs/>
          <w:sz w:val="24"/>
          <w:szCs w:val="24"/>
          <w:lang w:val="sv-SE"/>
        </w:rPr>
        <w:t>ASG Senate Bill No. 2</w:t>
      </w:r>
    </w:p>
    <w:p w:rsidR="00917D95" w:rsidRDefault="00C27163">
      <w:pPr>
        <w:pStyle w:val="Body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 xml:space="preserve">Author(s): Chair of </w:t>
      </w:r>
      <w:proofErr w:type="spellStart"/>
      <w:r>
        <w:rPr>
          <w:rFonts w:ascii="Georgia"/>
          <w:sz w:val="24"/>
          <w:szCs w:val="24"/>
        </w:rPr>
        <w:t>SafeRide</w:t>
      </w:r>
      <w:proofErr w:type="spellEnd"/>
      <w:r>
        <w:rPr>
          <w:rFonts w:ascii="Georgia"/>
          <w:sz w:val="24"/>
          <w:szCs w:val="24"/>
        </w:rPr>
        <w:t xml:space="preserve"> Garrett Bethel</w:t>
      </w:r>
    </w:p>
    <w:p w:rsidR="00917D95" w:rsidRDefault="00C27163">
      <w:pPr>
        <w:pStyle w:val="Body"/>
        <w:spacing w:after="0" w:line="240" w:lineRule="auto"/>
        <w:ind w:left="1260" w:hanging="126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Sponsor(s): Senator Taylor Hill, Senator Spencer Bone</w:t>
      </w:r>
    </w:p>
    <w:p w:rsidR="00917D95" w:rsidRDefault="00917D95">
      <w:pPr>
        <w:pStyle w:val="Body"/>
        <w:spacing w:after="0" w:line="240" w:lineRule="auto"/>
        <w:rPr>
          <w:rFonts w:ascii="Georgia Bold" w:eastAsia="Georgia Bold" w:hAnsi="Georgia Bold" w:cs="Georgia Bold"/>
          <w:sz w:val="24"/>
          <w:szCs w:val="24"/>
        </w:rPr>
      </w:pPr>
    </w:p>
    <w:p w:rsidR="00917D95" w:rsidRDefault="00C27163">
      <w:pPr>
        <w:pStyle w:val="Body"/>
        <w:spacing w:after="0" w:line="240" w:lineRule="auto"/>
        <w:jc w:val="center"/>
        <w:rPr>
          <w:rFonts w:ascii="Georgia Bold" w:eastAsia="Georgia Bold" w:hAnsi="Georgia Bold" w:cs="Georgia Bold"/>
          <w:sz w:val="24"/>
          <w:szCs w:val="24"/>
        </w:rPr>
      </w:pPr>
      <w:r>
        <w:rPr>
          <w:rFonts w:ascii="Georgia Bold"/>
          <w:sz w:val="24"/>
          <w:szCs w:val="24"/>
        </w:rPr>
        <w:t>The Donna Axum Fitness Center</w:t>
      </w:r>
    </w:p>
    <w:p w:rsidR="00917D95" w:rsidRDefault="00C27163">
      <w:pPr>
        <w:pStyle w:val="Body"/>
        <w:spacing w:after="0" w:line="240" w:lineRule="auto"/>
        <w:jc w:val="center"/>
        <w:rPr>
          <w:rFonts w:ascii="Georgia Bold" w:eastAsia="Georgia Bold" w:hAnsi="Georgia Bold" w:cs="Georgia Bold"/>
          <w:sz w:val="24"/>
          <w:szCs w:val="24"/>
        </w:rPr>
      </w:pPr>
      <w:r>
        <w:rPr>
          <w:rFonts w:ascii="Georgia Bold"/>
          <w:sz w:val="24"/>
          <w:szCs w:val="24"/>
        </w:rPr>
        <w:t>Dumbbell Replacement Funding Act of 2016</w:t>
      </w:r>
    </w:p>
    <w:p w:rsidR="00917D95" w:rsidRDefault="00917D95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ind w:left="1440" w:hanging="1440"/>
      </w:pPr>
      <w:r>
        <w:rPr>
          <w:rFonts w:ascii="Georgia"/>
          <w:sz w:val="24"/>
          <w:szCs w:val="24"/>
        </w:rPr>
        <w:t>Whereas,</w:t>
      </w:r>
      <w:r>
        <w:rPr>
          <w:rFonts w:ascii="Georgia"/>
          <w:sz w:val="24"/>
          <w:szCs w:val="24"/>
        </w:rPr>
        <w:tab/>
      </w:r>
      <w:proofErr w:type="gramStart"/>
      <w:r>
        <w:rPr>
          <w:rFonts w:ascii="Georgia"/>
          <w:sz w:val="24"/>
          <w:szCs w:val="24"/>
        </w:rPr>
        <w:t>The</w:t>
      </w:r>
      <w:proofErr w:type="gramEnd"/>
      <w:r>
        <w:rPr>
          <w:rFonts w:ascii="Georgia"/>
          <w:sz w:val="24"/>
          <w:szCs w:val="24"/>
        </w:rPr>
        <w:t xml:space="preserve"> mission of University Recreation (UREC) is to </w:t>
      </w:r>
      <w:r>
        <w:rPr>
          <w:rFonts w:hAnsi="Georgia"/>
          <w:sz w:val="24"/>
          <w:szCs w:val="24"/>
        </w:rPr>
        <w:t>“</w:t>
      </w:r>
      <w:r>
        <w:rPr>
          <w:rFonts w:ascii="Georgia"/>
          <w:sz w:val="24"/>
          <w:szCs w:val="24"/>
        </w:rPr>
        <w:t>enhance the University of Arkansas community through diverse recreational, social and wellness opportunities</w:t>
      </w:r>
      <w:r>
        <w:rPr>
          <w:rFonts w:hAnsi="Georgia"/>
          <w:sz w:val="24"/>
          <w:szCs w:val="24"/>
        </w:rPr>
        <w:t>”</w:t>
      </w:r>
      <w:r>
        <w:rPr>
          <w:rFonts w:ascii="Georgia"/>
          <w:sz w:val="24"/>
          <w:szCs w:val="24"/>
        </w:rPr>
        <w:t>; and</w:t>
      </w:r>
    </w:p>
    <w:p w:rsidR="00917D95" w:rsidRDefault="00917D95">
      <w:pPr>
        <w:pStyle w:val="Body"/>
        <w:spacing w:after="0"/>
        <w:ind w:left="1440" w:hanging="144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ind w:left="1440" w:hanging="144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Whereas,</w:t>
      </w:r>
      <w:r>
        <w:rPr>
          <w:rFonts w:ascii="Georgia"/>
          <w:sz w:val="24"/>
          <w:szCs w:val="24"/>
        </w:rPr>
        <w:tab/>
        <w:t>The Donna Axum Fitness Center is classified as a heavy-user facility; and</w:t>
      </w:r>
    </w:p>
    <w:p w:rsidR="00917D95" w:rsidRDefault="00917D95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ind w:left="1440" w:hanging="144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Whereas,</w:t>
      </w:r>
      <w:r>
        <w:rPr>
          <w:rFonts w:ascii="Georgia"/>
          <w:sz w:val="24"/>
          <w:szCs w:val="24"/>
        </w:rPr>
        <w:tab/>
        <w:t xml:space="preserve">The Donna Axum Fitness Center is the most utilized fitness center on campus, so </w:t>
      </w:r>
      <w:r>
        <w:rPr>
          <w:rFonts w:ascii="Trebuchet MS"/>
        </w:rPr>
        <w:t>t</w:t>
      </w:r>
      <w:r>
        <w:rPr>
          <w:rFonts w:ascii="Georgia"/>
          <w:sz w:val="24"/>
          <w:szCs w:val="24"/>
        </w:rPr>
        <w:t>he quality of the dumbbells has depreciated over the past 13 years due to excessive use; and</w:t>
      </w:r>
    </w:p>
    <w:p w:rsidR="00917D95" w:rsidRDefault="00917D95">
      <w:pPr>
        <w:pStyle w:val="Body"/>
        <w:spacing w:after="0"/>
        <w:ind w:left="1440" w:hanging="144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ind w:left="1440" w:hanging="144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Whereas,</w:t>
      </w:r>
      <w:r>
        <w:rPr>
          <w:rFonts w:ascii="Georgia"/>
          <w:sz w:val="24"/>
          <w:szCs w:val="24"/>
        </w:rPr>
        <w:tab/>
        <w:t>UREC strives to encourage a healthy lifestyle, while prioritizing the safety of its participants; then</w:t>
      </w:r>
    </w:p>
    <w:p w:rsidR="00917D95" w:rsidRDefault="00917D95">
      <w:pPr>
        <w:pStyle w:val="Body"/>
        <w:spacing w:after="0"/>
        <w:ind w:left="1440" w:hanging="144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Be it therefore resolved:</w:t>
      </w:r>
      <w:r>
        <w:rPr>
          <w:rFonts w:ascii="Georgia"/>
          <w:sz w:val="24"/>
          <w:szCs w:val="24"/>
        </w:rPr>
        <w:tab/>
        <w:t xml:space="preserve">The Associated Student Government Senate allocates $500.00 from the Senate legislative appropriations budget to help fund this project. </w:t>
      </w:r>
    </w:p>
    <w:p w:rsidR="00917D95" w:rsidRDefault="00917D95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before="120" w:after="0"/>
        <w:rPr>
          <w:rFonts w:ascii="Georgia" w:eastAsia="Georgia" w:hAnsi="Georgia" w:cs="Georgia"/>
          <w:i/>
          <w:iCs/>
          <w:sz w:val="24"/>
          <w:szCs w:val="24"/>
        </w:rPr>
      </w:pPr>
      <w:r>
        <w:rPr>
          <w:rFonts w:ascii="Georgia"/>
          <w:i/>
          <w:iCs/>
          <w:sz w:val="24"/>
          <w:szCs w:val="24"/>
        </w:rPr>
        <w:t>Official Use Only</w:t>
      </w:r>
    </w:p>
    <w:p w:rsidR="00917D95" w:rsidRDefault="00917D95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/>
          <w:sz w:val="24"/>
          <w:szCs w:val="24"/>
        </w:rPr>
        <w:t xml:space="preserve">Amendments: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:rsidR="00917D95" w:rsidRDefault="00917D95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/>
          <w:sz w:val="24"/>
          <w:szCs w:val="24"/>
        </w:rPr>
        <w:t xml:space="preserve">Vote Count:  </w:t>
      </w:r>
      <w:r>
        <w:rPr>
          <w:rFonts w:ascii="Georgia"/>
          <w:sz w:val="24"/>
          <w:szCs w:val="24"/>
        </w:rPr>
        <w:tab/>
        <w:t xml:space="preserve">Aye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  <w:t xml:space="preserve"> </w:t>
      </w:r>
      <w:r>
        <w:rPr>
          <w:rFonts w:ascii="Georgia" w:eastAsia="Georgia" w:hAnsi="Georgia" w:cs="Georgia"/>
          <w:sz w:val="24"/>
          <w:szCs w:val="24"/>
        </w:rPr>
        <w:tab/>
        <w:t xml:space="preserve">Nay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  <w:t xml:space="preserve"> </w:t>
      </w:r>
      <w:r>
        <w:rPr>
          <w:rFonts w:ascii="Georgia" w:eastAsia="Georgia" w:hAnsi="Georgia" w:cs="Georgia"/>
          <w:sz w:val="24"/>
          <w:szCs w:val="24"/>
          <w:lang w:val="de-DE"/>
        </w:rPr>
        <w:tab/>
        <w:t xml:space="preserve">Abstentions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:rsidR="00917D95" w:rsidRDefault="00917D95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/>
          <w:sz w:val="24"/>
          <w:szCs w:val="24"/>
        </w:rPr>
        <w:t xml:space="preserve">Legislation Status: </w:t>
      </w:r>
      <w:r>
        <w:rPr>
          <w:rFonts w:ascii="Georgia"/>
          <w:sz w:val="24"/>
          <w:szCs w:val="24"/>
        </w:rPr>
        <w:tab/>
        <w:t xml:space="preserve">Passed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Failed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  <w:t xml:space="preserve"> </w:t>
      </w:r>
      <w:r>
        <w:rPr>
          <w:rFonts w:ascii="Georgia" w:eastAsia="Georgia" w:hAnsi="Georgia" w:cs="Georgia"/>
          <w:sz w:val="24"/>
          <w:szCs w:val="24"/>
        </w:rPr>
        <w:tab/>
        <w:t xml:space="preserve">Other </w:t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  <w:r>
        <w:rPr>
          <w:rFonts w:ascii="Georgia" w:eastAsia="Georgia" w:hAnsi="Georgia" w:cs="Georgia"/>
          <w:sz w:val="24"/>
          <w:szCs w:val="24"/>
          <w:u w:val="single"/>
        </w:rPr>
        <w:tab/>
      </w:r>
    </w:p>
    <w:p w:rsidR="00917D95" w:rsidRDefault="00917D95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___________________________</w:t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  <w:t>________________</w:t>
      </w:r>
    </w:p>
    <w:p w:rsidR="00917D95" w:rsidRDefault="00C27163">
      <w:pPr>
        <w:pStyle w:val="Body"/>
        <w:tabs>
          <w:tab w:val="left" w:pos="6930"/>
        </w:tabs>
        <w:spacing w:after="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Will Watkins, ASG Chair of the Senate</w:t>
      </w:r>
      <w:r>
        <w:rPr>
          <w:rFonts w:ascii="Georgia"/>
          <w:sz w:val="24"/>
          <w:szCs w:val="24"/>
        </w:rPr>
        <w:tab/>
        <w:t>Date</w:t>
      </w:r>
    </w:p>
    <w:p w:rsidR="00917D95" w:rsidRDefault="00917D95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</w:p>
    <w:p w:rsidR="00917D95" w:rsidRDefault="00C27163">
      <w:pPr>
        <w:pStyle w:val="Body"/>
        <w:spacing w:after="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  <w:szCs w:val="24"/>
        </w:rPr>
        <w:t>___________________________</w:t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</w:r>
      <w:r>
        <w:rPr>
          <w:rFonts w:ascii="Georgia"/>
          <w:sz w:val="24"/>
          <w:szCs w:val="24"/>
        </w:rPr>
        <w:tab/>
        <w:t>________________</w:t>
      </w:r>
    </w:p>
    <w:p w:rsidR="00917D95" w:rsidRDefault="00C27163">
      <w:pPr>
        <w:pStyle w:val="Body"/>
        <w:tabs>
          <w:tab w:val="left" w:pos="6930"/>
        </w:tabs>
        <w:spacing w:after="0"/>
      </w:pPr>
      <w:r>
        <w:rPr>
          <w:rFonts w:ascii="Georgia"/>
          <w:sz w:val="24"/>
          <w:szCs w:val="24"/>
          <w:lang w:val="sv-SE"/>
        </w:rPr>
        <w:t>Connor Flocks, ASG President</w:t>
      </w:r>
      <w:r>
        <w:rPr>
          <w:rFonts w:ascii="Georgia"/>
          <w:sz w:val="24"/>
          <w:szCs w:val="24"/>
          <w:lang w:val="sv-SE"/>
        </w:rPr>
        <w:tab/>
        <w:t>Date</w:t>
      </w:r>
    </w:p>
    <w:sectPr w:rsidR="00917D95" w:rsidSect="00764060">
      <w:headerReference w:type="default" r:id="rId8"/>
      <w:footerReference w:type="default" r:id="rId9"/>
      <w:pgSz w:w="12240" w:h="15840"/>
      <w:pgMar w:top="1152" w:right="1800" w:bottom="1152" w:left="1800" w:header="720" w:footer="720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F0" w:rsidRDefault="00C27163">
      <w:r>
        <w:separator/>
      </w:r>
    </w:p>
  </w:endnote>
  <w:endnote w:type="continuationSeparator" w:id="0">
    <w:p w:rsidR="004C7EF0" w:rsidRDefault="00C2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 Bold">
    <w:panose1 w:val="02040802050405020203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95" w:rsidRDefault="00C27163">
    <w:pPr>
      <w:pStyle w:val="Footer"/>
      <w:tabs>
        <w:tab w:val="clear" w:pos="8640"/>
        <w:tab w:val="right" w:pos="8620"/>
      </w:tabs>
      <w:jc w:val="right"/>
    </w:pPr>
    <w:r>
      <w:rPr>
        <w:rFonts w:ascii="Georgia"/>
        <w:sz w:val="20"/>
        <w:szCs w:val="20"/>
      </w:rPr>
      <w:fldChar w:fldCharType="begin"/>
    </w:r>
    <w:r>
      <w:rPr>
        <w:rFonts w:ascii="Georgia"/>
        <w:sz w:val="20"/>
        <w:szCs w:val="20"/>
      </w:rPr>
      <w:instrText xml:space="preserve"> PAGE </w:instrText>
    </w:r>
    <w:r>
      <w:rPr>
        <w:rFonts w:ascii="Georgia"/>
        <w:sz w:val="20"/>
        <w:szCs w:val="20"/>
      </w:rPr>
      <w:fldChar w:fldCharType="separate"/>
    </w:r>
    <w:r w:rsidR="00764060">
      <w:rPr>
        <w:rFonts w:ascii="Georgia"/>
        <w:noProof/>
        <w:sz w:val="20"/>
        <w:szCs w:val="20"/>
      </w:rPr>
      <w:t>1</w:t>
    </w:r>
    <w:r>
      <w:rPr>
        <w:rFonts w:ascii="Georg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F0" w:rsidRDefault="00C27163">
      <w:r>
        <w:separator/>
      </w:r>
    </w:p>
  </w:footnote>
  <w:footnote w:type="continuationSeparator" w:id="0">
    <w:p w:rsidR="004C7EF0" w:rsidRDefault="00C2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95" w:rsidRDefault="00917D9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95"/>
    <w:rsid w:val="002E5538"/>
    <w:rsid w:val="004C7EF0"/>
    <w:rsid w:val="00764060"/>
    <w:rsid w:val="00917D95"/>
    <w:rsid w:val="00C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0F031-7D94-4D3B-B2DE-B8B0B82B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LineNumber">
    <w:name w:val="line number"/>
    <w:basedOn w:val="DefaultParagraphFont"/>
    <w:uiPriority w:val="99"/>
    <w:semiHidden/>
    <w:unhideWhenUsed/>
    <w:rsid w:val="0076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A5F0-B05D-4BC3-B575-9D4D4412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Will Watkins</dc:creator>
  <cp:lastModifiedBy>ASG Chair of Senate, Will Watkins</cp:lastModifiedBy>
  <cp:revision>2</cp:revision>
  <dcterms:created xsi:type="dcterms:W3CDTF">2016-11-03T21:47:00Z</dcterms:created>
  <dcterms:modified xsi:type="dcterms:W3CDTF">2016-11-03T21:47:00Z</dcterms:modified>
</cp:coreProperties>
</file>