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43C" w:rsidRDefault="00FB543C" w:rsidP="00FB543C"/>
    <w:p w:rsidR="00FB543C" w:rsidRPr="00954DAE" w:rsidRDefault="00FB543C" w:rsidP="00FB543C">
      <w:pPr>
        <w:rPr>
          <w:b/>
          <w:caps/>
          <w:szCs w:val="24"/>
        </w:rPr>
      </w:pPr>
      <w:r w:rsidRPr="00954DAE">
        <w:rPr>
          <w:b/>
          <w:caps/>
          <w:szCs w:val="24"/>
        </w:rPr>
        <w:t>Supplemental Material</w:t>
      </w:r>
    </w:p>
    <w:p w:rsidR="00FB543C" w:rsidRDefault="00FB543C" w:rsidP="00FB543C">
      <w:pPr>
        <w:rPr>
          <w:b/>
          <w:szCs w:val="24"/>
        </w:rPr>
      </w:pPr>
      <w:r w:rsidRPr="00954DAE">
        <w:rPr>
          <w:b/>
          <w:szCs w:val="24"/>
        </w:rPr>
        <w:t xml:space="preserve">Materials and Methods for GABAR </w:t>
      </w:r>
      <w:r w:rsidRPr="00954DAE">
        <w:rPr>
          <w:rFonts w:ascii="Symbol" w:hAnsi="Symbol"/>
          <w:b/>
          <w:szCs w:val="24"/>
        </w:rPr>
        <w:t></w:t>
      </w:r>
      <w:r w:rsidRPr="00954DAE">
        <w:rPr>
          <w:rFonts w:ascii="Symbol" w:hAnsi="Symbol"/>
          <w:b/>
          <w:szCs w:val="24"/>
        </w:rPr>
        <w:t></w:t>
      </w:r>
      <w:r w:rsidRPr="00954DAE">
        <w:rPr>
          <w:b/>
          <w:szCs w:val="24"/>
        </w:rPr>
        <w:t xml:space="preserve">-subunit knockdown </w:t>
      </w:r>
      <w:r>
        <w:rPr>
          <w:b/>
          <w:szCs w:val="24"/>
        </w:rPr>
        <w:t xml:space="preserve">in </w:t>
      </w:r>
      <w:r w:rsidRPr="00954DAE">
        <w:rPr>
          <w:b/>
          <w:szCs w:val="24"/>
        </w:rPr>
        <w:t>dorsal hippocampus</w:t>
      </w:r>
    </w:p>
    <w:p w:rsidR="00FB543C" w:rsidRDefault="00FB543C" w:rsidP="00FB543C">
      <w:pPr>
        <w:rPr>
          <w:color w:val="000000"/>
        </w:rPr>
      </w:pPr>
      <w:r w:rsidRPr="00954DAE">
        <w:rPr>
          <w:b/>
          <w:szCs w:val="24"/>
        </w:rPr>
        <w:t>Materials</w:t>
      </w:r>
      <w:r>
        <w:rPr>
          <w:szCs w:val="24"/>
        </w:rPr>
        <w:t xml:space="preserve">. All mice were females. Mice were </w:t>
      </w:r>
      <w:proofErr w:type="spellStart"/>
      <w:r>
        <w:rPr>
          <w:szCs w:val="24"/>
        </w:rPr>
        <w:t>floxed</w:t>
      </w:r>
      <w:proofErr w:type="spellEnd"/>
      <w:r>
        <w:rPr>
          <w:szCs w:val="24"/>
        </w:rPr>
        <w:t xml:space="preserve"> mutants, possessing </w:t>
      </w:r>
      <w:proofErr w:type="spellStart"/>
      <w:r w:rsidRPr="00954DAE">
        <w:rPr>
          <w:i/>
          <w:szCs w:val="24"/>
        </w:rPr>
        <w:t>loxP</w:t>
      </w:r>
      <w:proofErr w:type="spellEnd"/>
      <w:r>
        <w:rPr>
          <w:szCs w:val="24"/>
        </w:rPr>
        <w:t xml:space="preserve"> sites flanking exon 3 of the Gabra4 gene, obtained from The Jackson Laboratory (JAX Stock #6874). Experimental animals were born from breeders heterozygous for the </w:t>
      </w:r>
      <w:proofErr w:type="spellStart"/>
      <w:r>
        <w:rPr>
          <w:szCs w:val="24"/>
        </w:rPr>
        <w:t>floxed</w:t>
      </w:r>
      <w:proofErr w:type="spellEnd"/>
      <w:r>
        <w:rPr>
          <w:szCs w:val="24"/>
        </w:rPr>
        <w:t xml:space="preserve"> mutation. Only females homozygous for the mutation were assigned to be experimental animals.  Controls were WT littermates or non-littermate age-matched WT animals. Three AAVs were used: AAV2 with </w:t>
      </w:r>
      <w:proofErr w:type="spellStart"/>
      <w:r>
        <w:rPr>
          <w:szCs w:val="24"/>
        </w:rPr>
        <w:t>CaMKII</w:t>
      </w:r>
      <w:proofErr w:type="spellEnd"/>
      <w:r w:rsidRPr="00F45691">
        <w:rPr>
          <w:rFonts w:ascii="Symbol" w:hAnsi="Symbol"/>
          <w:szCs w:val="24"/>
        </w:rPr>
        <w:t></w:t>
      </w:r>
      <w:r>
        <w:rPr>
          <w:szCs w:val="24"/>
        </w:rPr>
        <w:t xml:space="preserve"> (0.4 and 1.3) promoter driven EGFP-T2A-iCre (Cat No. VB1416 and VB1918, </w:t>
      </w:r>
      <w:r w:rsidRPr="005040C6">
        <w:rPr>
          <w:color w:val="000000"/>
        </w:rPr>
        <w:t>1×10¹³</w:t>
      </w:r>
      <w:r>
        <w:rPr>
          <w:color w:val="000000"/>
        </w:rPr>
        <w:t xml:space="preserve"> GC/ml</w:t>
      </w:r>
      <w:r>
        <w:rPr>
          <w:szCs w:val="24"/>
        </w:rPr>
        <w:t xml:space="preserve">, </w:t>
      </w:r>
      <w:proofErr w:type="spellStart"/>
      <w:r>
        <w:rPr>
          <w:szCs w:val="24"/>
        </w:rPr>
        <w:t>VectorLabs</w:t>
      </w:r>
      <w:proofErr w:type="spellEnd"/>
      <w:r>
        <w:rPr>
          <w:szCs w:val="24"/>
        </w:rPr>
        <w:t xml:space="preserve">) to target pyramidal neurons; and AAV8/2 with CMV promoter driven </w:t>
      </w:r>
      <w:proofErr w:type="spellStart"/>
      <w:r>
        <w:rPr>
          <w:szCs w:val="24"/>
        </w:rPr>
        <w:t>eGFP-iCre</w:t>
      </w:r>
      <w:proofErr w:type="spellEnd"/>
      <w:r>
        <w:rPr>
          <w:szCs w:val="24"/>
        </w:rPr>
        <w:t xml:space="preserve"> (Cat No. 7097 and 7088 from </w:t>
      </w:r>
      <w:proofErr w:type="spellStart"/>
      <w:r>
        <w:rPr>
          <w:szCs w:val="24"/>
        </w:rPr>
        <w:t>VectorLabs</w:t>
      </w:r>
      <w:proofErr w:type="spellEnd"/>
      <w:r>
        <w:rPr>
          <w:szCs w:val="24"/>
        </w:rPr>
        <w:t>, 1.0x10</w:t>
      </w:r>
      <w:r w:rsidRPr="00954DAE">
        <w:rPr>
          <w:szCs w:val="24"/>
          <w:vertAlign w:val="superscript"/>
        </w:rPr>
        <w:t>13</w:t>
      </w:r>
      <w:r>
        <w:rPr>
          <w:szCs w:val="24"/>
          <w:vertAlign w:val="superscript"/>
        </w:rPr>
        <w:t xml:space="preserve"> </w:t>
      </w:r>
      <w:r w:rsidRPr="00954DAE">
        <w:rPr>
          <w:szCs w:val="24"/>
        </w:rPr>
        <w:t>GC/ml</w:t>
      </w:r>
      <w:r w:rsidRPr="006D1DB0">
        <w:rPr>
          <w:szCs w:val="24"/>
        </w:rPr>
        <w:t>)</w:t>
      </w:r>
      <w:r>
        <w:rPr>
          <w:szCs w:val="24"/>
        </w:rPr>
        <w:t xml:space="preserve"> to target all cell types. For additional control, WT littermates were injected with </w:t>
      </w:r>
      <w:proofErr w:type="spellStart"/>
      <w:r w:rsidRPr="005040C6">
        <w:t>pAAV-CaMKII</w:t>
      </w:r>
      <w:proofErr w:type="spellEnd"/>
      <w:r w:rsidRPr="005040C6">
        <w:rPr>
          <w:rFonts w:ascii="Cambria Math" w:hAnsi="Cambria Math" w:cs="Cambria Math"/>
          <w:color w:val="000000"/>
        </w:rPr>
        <w:t>⍺</w:t>
      </w:r>
      <w:r w:rsidRPr="005040C6">
        <w:t>-</w:t>
      </w:r>
      <w:proofErr w:type="spellStart"/>
      <w:r w:rsidRPr="005040C6">
        <w:t>eGFP</w:t>
      </w:r>
      <w:proofErr w:type="spellEnd"/>
      <w:r w:rsidRPr="005040C6">
        <w:t xml:space="preserve"> </w:t>
      </w:r>
      <w:r w:rsidRPr="005040C6">
        <w:rPr>
          <w:color w:val="000000"/>
        </w:rPr>
        <w:t xml:space="preserve">(gift from Bryan Roth; </w:t>
      </w:r>
      <w:proofErr w:type="spellStart"/>
      <w:r w:rsidRPr="005040C6">
        <w:rPr>
          <w:color w:val="000000"/>
        </w:rPr>
        <w:t>Addgene</w:t>
      </w:r>
      <w:proofErr w:type="spellEnd"/>
      <w:r w:rsidRPr="005040C6">
        <w:rPr>
          <w:color w:val="000000"/>
        </w:rPr>
        <w:t xml:space="preserve"> viral prep #50469-AAV8; RRID: Addgene_50469, 1×10¹³ vg/mL)</w:t>
      </w:r>
      <w:r>
        <w:rPr>
          <w:color w:val="000000"/>
        </w:rPr>
        <w:t xml:space="preserve">. </w:t>
      </w:r>
    </w:p>
    <w:p w:rsidR="00FB543C" w:rsidRPr="00FF21A5" w:rsidRDefault="00FB543C" w:rsidP="00FB543C">
      <w:pPr>
        <w:rPr>
          <w:szCs w:val="24"/>
        </w:rPr>
      </w:pPr>
      <w:r w:rsidRPr="00D66A89">
        <w:rPr>
          <w:rFonts w:cs="Times New Roman"/>
          <w:b/>
          <w:szCs w:val="24"/>
        </w:rPr>
        <w:t>Methods.</w:t>
      </w:r>
      <w:r>
        <w:rPr>
          <w:rFonts w:cs="Times New Roman"/>
          <w:szCs w:val="24"/>
        </w:rPr>
        <w:t xml:space="preserve"> </w:t>
      </w:r>
      <w:r w:rsidRPr="00DC1A57">
        <w:rPr>
          <w:rFonts w:ascii="Symbol" w:hAnsi="Symbol"/>
          <w:szCs w:val="24"/>
        </w:rPr>
        <w:t></w:t>
      </w:r>
      <w:r>
        <w:rPr>
          <w:szCs w:val="24"/>
        </w:rPr>
        <w:t>4-KD was achieved by injecting AAV-</w:t>
      </w:r>
      <w:proofErr w:type="spellStart"/>
      <w:r>
        <w:rPr>
          <w:szCs w:val="24"/>
        </w:rPr>
        <w:t>CaMKII</w:t>
      </w:r>
      <w:proofErr w:type="spellEnd"/>
      <w:r>
        <w:rPr>
          <w:szCs w:val="24"/>
        </w:rPr>
        <w:t>-EGFP-</w:t>
      </w:r>
      <w:proofErr w:type="spellStart"/>
      <w:r>
        <w:rPr>
          <w:szCs w:val="24"/>
        </w:rPr>
        <w:t>iCre</w:t>
      </w:r>
      <w:proofErr w:type="spellEnd"/>
      <w:r>
        <w:rPr>
          <w:szCs w:val="24"/>
        </w:rPr>
        <w:t xml:space="preserve"> to target pyramidal neurons </w:t>
      </w:r>
      <w:r>
        <w:rPr>
          <w:szCs w:val="24"/>
        </w:rPr>
        <w:fldChar w:fldCharType="begin"/>
      </w:r>
      <w:r>
        <w:rPr>
          <w:szCs w:val="24"/>
        </w:rPr>
        <w:instrText xml:space="preserve"> ADDIN EN.CITE &lt;EndNote&gt;&lt;Cite&gt;&lt;Author&gt;Wang&lt;/Author&gt;&lt;Year&gt;2013&lt;/Year&gt;&lt;RecNum&gt;1090&lt;/RecNum&gt;&lt;DisplayText&gt;(Wang et al., 2013)&lt;/DisplayText&gt;&lt;record&gt;&lt;rec-number&gt;1090&lt;/rec-number&gt;&lt;foreign-keys&gt;&lt;key app="EN" db-id="dtxxp9dfaexfe3ed29pprwwywpd50zsfw9ew" timestamp="1519913298"&gt;1090&lt;/key&gt;&lt;/foreign-keys&gt;&lt;ref-type name="Journal Article"&gt;17&lt;/ref-type&gt;&lt;contributors&gt;&lt;authors&gt;&lt;author&gt;Wang, X.&lt;/author&gt;&lt;author&gt;Zhang, C.&lt;/author&gt;&lt;author&gt;Szabo, G.&lt;/author&gt;&lt;author&gt;Sun, Q. Q.&lt;/author&gt;&lt;/authors&gt;&lt;/contributors&gt;&lt;auth-address&gt;Department of Zoology and Physiology, University of Wyoming, Laramie, WY 82071, USA.&lt;/auth-address&gt;&lt;titles&gt;&lt;title&gt;Distribution of CaMKIIalpha expression in the brain in vivo, studied by CaMKIIalpha-GFP mice&lt;/title&gt;&lt;secondary-title&gt;Brain Res&lt;/secondary-title&gt;&lt;/titles&gt;&lt;periodical&gt;&lt;full-title&gt;Brain Res&lt;/full-title&gt;&lt;abbr-1&gt;Brain research&lt;/abbr-1&gt;&lt;/periodical&gt;&lt;pages&gt;9-25&lt;/pages&gt;&lt;volume&gt;1518&lt;/volume&gt;&lt;keywords&gt;&lt;keyword&gt;Animals&lt;/keyword&gt;&lt;keyword&gt;Animals, Newborn&lt;/keyword&gt;&lt;keyword&gt;Brain/anatomy &amp;amp; histology/*metabolism&lt;/keyword&gt;&lt;keyword&gt;Calcium-Calmodulin-Dependent Protein Kinase Type 2/genetics/*metabolism&lt;/keyword&gt;&lt;keyword&gt;Green Fluorescent Proteins/genetics/metabolism&lt;/keyword&gt;&lt;keyword&gt;Mice&lt;/keyword&gt;&lt;keyword&gt;Mice, Inbred C57BL&lt;/keyword&gt;&lt;keyword&gt;Mice, Transgenic&lt;/keyword&gt;&lt;keyword&gt;gamma-Aminobutyric Acid/metabolism&lt;/keyword&gt;&lt;/keywords&gt;&lt;dates&gt;&lt;year&gt;2013&lt;/year&gt;&lt;pub-dates&gt;&lt;date&gt;Jun 26&lt;/date&gt;&lt;/pub-dates&gt;&lt;/dates&gt;&lt;isbn&gt;1872-6240 (Electronic)&amp;#xD;0006-8993 (Linking)&lt;/isbn&gt;&lt;accession-num&gt;23632380&lt;/accession-num&gt;&lt;urls&gt;&lt;related-urls&gt;&lt;url&gt;http://www.ncbi.nlm.nih.gov/pubmed/23632380&lt;/url&gt;&lt;/related-urls&gt;&lt;/urls&gt;&lt;custom2&gt;PMC3747672&lt;/custom2&gt;&lt;electronic-resource-num&gt;10.1016/j.brainres.2013.04.042&lt;/electronic-resource-num&gt;&lt;/record&gt;&lt;/Cite&gt;&lt;/EndNote&gt;</w:instrText>
      </w:r>
      <w:r>
        <w:rPr>
          <w:szCs w:val="24"/>
        </w:rPr>
        <w:fldChar w:fldCharType="separate"/>
      </w:r>
      <w:r>
        <w:rPr>
          <w:noProof/>
          <w:szCs w:val="24"/>
        </w:rPr>
        <w:t>(Wang et al., 2013)</w:t>
      </w:r>
      <w:r>
        <w:rPr>
          <w:szCs w:val="24"/>
        </w:rPr>
        <w:fldChar w:fldCharType="end"/>
      </w:r>
      <w:r>
        <w:rPr>
          <w:szCs w:val="24"/>
        </w:rPr>
        <w:t xml:space="preserve"> (N=10, green) or AAV-CMV-EGFP-</w:t>
      </w:r>
      <w:proofErr w:type="spellStart"/>
      <w:r>
        <w:rPr>
          <w:szCs w:val="24"/>
        </w:rPr>
        <w:t>iCre</w:t>
      </w:r>
      <w:proofErr w:type="spellEnd"/>
      <w:r>
        <w:rPr>
          <w:szCs w:val="24"/>
        </w:rPr>
        <w:t xml:space="preserve"> to target multiple cell types, including GABA-IN and glia </w:t>
      </w:r>
      <w:r>
        <w:rPr>
          <w:szCs w:val="24"/>
        </w:rPr>
        <w:fldChar w:fldCharType="begin">
          <w:fldData xml:space="preserve">PEVuZE5vdGU+PENpdGU+PEF1dGhvcj52YW4gZGVuIFBvbDwvQXV0aG9yPjxZZWFyPjE5OTg8L1ll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</w:fldData>
        </w:fldChar>
      </w:r>
      <w:r>
        <w:rPr>
          <w:szCs w:val="24"/>
        </w:rPr>
        <w:instrText xml:space="preserve"> ADDIN EN.CITE </w:instrText>
      </w:r>
      <w:r>
        <w:rPr>
          <w:szCs w:val="24"/>
        </w:rPr>
        <w:fldChar w:fldCharType="begin">
          <w:fldData xml:space="preserve">PEVuZE5vdGU+PENpdGU+PEF1dGhvcj52YW4gZGVuIFBvbDwvQXV0aG9yPjxZZWFyPjE5OTg8L1ll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</w:fldData>
        </w:fldChar>
      </w:r>
      <w:r>
        <w:rPr>
          <w:szCs w:val="24"/>
        </w:rPr>
        <w:instrText xml:space="preserve"> ADDIN EN.CITE.DATA </w:instrText>
      </w:r>
      <w:r>
        <w:rPr>
          <w:szCs w:val="24"/>
        </w:rPr>
      </w:r>
      <w:r>
        <w:rPr>
          <w:szCs w:val="24"/>
        </w:rPr>
        <w:fldChar w:fldCharType="end"/>
      </w:r>
      <w:r>
        <w:rPr>
          <w:szCs w:val="24"/>
        </w:rPr>
      </w:r>
      <w:r>
        <w:rPr>
          <w:szCs w:val="24"/>
        </w:rPr>
        <w:fldChar w:fldCharType="separate"/>
      </w:r>
      <w:r>
        <w:rPr>
          <w:noProof/>
          <w:szCs w:val="24"/>
        </w:rPr>
        <w:t>(van den Pol and Ghosh, 1998)</w:t>
      </w:r>
      <w:r>
        <w:rPr>
          <w:szCs w:val="24"/>
        </w:rPr>
        <w:fldChar w:fldCharType="end"/>
      </w:r>
      <w:r w:rsidRPr="001465DD">
        <w:rPr>
          <w:szCs w:val="24"/>
        </w:rPr>
        <w:t xml:space="preserve"> </w:t>
      </w:r>
      <w:r>
        <w:rPr>
          <w:szCs w:val="24"/>
        </w:rPr>
        <w:t xml:space="preserve">(N=6, magenta) into </w:t>
      </w:r>
      <w:proofErr w:type="spellStart"/>
      <w:r>
        <w:rPr>
          <w:szCs w:val="24"/>
        </w:rPr>
        <w:t>homozygously</w:t>
      </w:r>
      <w:proofErr w:type="spellEnd"/>
      <w:r>
        <w:rPr>
          <w:szCs w:val="24"/>
        </w:rPr>
        <w:t xml:space="preserve"> </w:t>
      </w:r>
      <w:proofErr w:type="spellStart"/>
      <w:r>
        <w:rPr>
          <w:szCs w:val="24"/>
        </w:rPr>
        <w:t>floxed</w:t>
      </w:r>
      <w:proofErr w:type="spellEnd"/>
      <w:r>
        <w:rPr>
          <w:szCs w:val="24"/>
        </w:rPr>
        <w:t xml:space="preserve"> </w:t>
      </w:r>
      <w:r w:rsidRPr="00DC1A57">
        <w:rPr>
          <w:rFonts w:ascii="Symbol" w:hAnsi="Symbol"/>
          <w:szCs w:val="24"/>
        </w:rPr>
        <w:t></w:t>
      </w:r>
      <w:r>
        <w:rPr>
          <w:szCs w:val="24"/>
        </w:rPr>
        <w:t xml:space="preserve">4 mice (JAX Stock #6874) at the coordinate of AP -1.9; ML </w:t>
      </w:r>
      <w:r>
        <w:rPr>
          <w:rFonts w:cs="Times New Roman"/>
          <w:szCs w:val="24"/>
        </w:rPr>
        <w:t>±</w:t>
      </w:r>
      <w:r>
        <w:rPr>
          <w:szCs w:val="24"/>
        </w:rPr>
        <w:t>1.6; DV 1.7 at the age of postnatal day 26.  WT littermates were injected with AAV-CMV-EGFP-</w:t>
      </w:r>
      <w:proofErr w:type="spellStart"/>
      <w:proofErr w:type="gramStart"/>
      <w:r>
        <w:rPr>
          <w:szCs w:val="24"/>
        </w:rPr>
        <w:t>iCre</w:t>
      </w:r>
      <w:proofErr w:type="spellEnd"/>
      <w:r>
        <w:rPr>
          <w:szCs w:val="24"/>
        </w:rPr>
        <w:t xml:space="preserve">  or</w:t>
      </w:r>
      <w:proofErr w:type="gramEnd"/>
      <w:r>
        <w:rPr>
          <w:szCs w:val="24"/>
        </w:rPr>
        <w:t xml:space="preserve"> (n=6) or with </w:t>
      </w:r>
      <w:proofErr w:type="spellStart"/>
      <w:r w:rsidRPr="005040C6">
        <w:t>pAAV-CaMKII</w:t>
      </w:r>
      <w:proofErr w:type="spellEnd"/>
      <w:r w:rsidRPr="005040C6">
        <w:rPr>
          <w:rFonts w:ascii="Cambria Math" w:hAnsi="Cambria Math" w:cs="Cambria Math"/>
          <w:color w:val="000000"/>
        </w:rPr>
        <w:t>⍺</w:t>
      </w:r>
      <w:r w:rsidRPr="005040C6">
        <w:t>-</w:t>
      </w:r>
      <w:proofErr w:type="spellStart"/>
      <w:r w:rsidRPr="005040C6">
        <w:t>eGFP</w:t>
      </w:r>
      <w:proofErr w:type="spellEnd"/>
      <w:r>
        <w:t xml:space="preserve"> (n=2).</w:t>
      </w:r>
      <w:r>
        <w:rPr>
          <w:szCs w:val="24"/>
        </w:rPr>
        <w:t xml:space="preserve">  The volume was 120 </w:t>
      </w:r>
      <w:proofErr w:type="spellStart"/>
      <w:r>
        <w:rPr>
          <w:szCs w:val="24"/>
        </w:rPr>
        <w:t>nl</w:t>
      </w:r>
      <w:proofErr w:type="spellEnd"/>
      <w:r>
        <w:rPr>
          <w:szCs w:val="24"/>
        </w:rPr>
        <w:t xml:space="preserve">/hemisphere, using a </w:t>
      </w:r>
      <w:proofErr w:type="spellStart"/>
      <w:r>
        <w:rPr>
          <w:szCs w:val="24"/>
        </w:rPr>
        <w:t>Nanoject</w:t>
      </w:r>
      <w:proofErr w:type="spellEnd"/>
      <w:r>
        <w:rPr>
          <w:szCs w:val="24"/>
        </w:rPr>
        <w:t xml:space="preserve"> set at a flow rate of 9.2 </w:t>
      </w:r>
      <w:proofErr w:type="spellStart"/>
      <w:r>
        <w:rPr>
          <w:szCs w:val="24"/>
        </w:rPr>
        <w:t>nl</w:t>
      </w:r>
      <w:proofErr w:type="spellEnd"/>
      <w:r>
        <w:rPr>
          <w:szCs w:val="24"/>
        </w:rPr>
        <w:t xml:space="preserve">/min. The procedure was performed under isoflurane anesthesia (3% for induction, 1% for maintenance), followed by IM </w:t>
      </w:r>
      <w:proofErr w:type="spellStart"/>
      <w:r>
        <w:rPr>
          <w:szCs w:val="24"/>
        </w:rPr>
        <w:t>Maloxican</w:t>
      </w:r>
      <w:proofErr w:type="spellEnd"/>
      <w:r>
        <w:rPr>
          <w:szCs w:val="24"/>
        </w:rPr>
        <w:t xml:space="preserve"> SR. Further details of the surgical procedure and recovery were as described elsewhere </w:t>
      </w:r>
      <w:r>
        <w:rPr>
          <w:szCs w:val="24"/>
        </w:rPr>
        <w:fldChar w:fldCharType="begin"/>
      </w:r>
      <w:r>
        <w:rPr>
          <w:szCs w:val="24"/>
        </w:rPr>
        <w:instrText xml:space="preserve"> ADDIN EN.CITE &lt;EndNote&gt;&lt;Cite&gt;&lt;Author&gt;Santiago&lt;/Author&gt;&lt;Year&gt;2021&lt;/Year&gt;&lt;RecNum&gt;1199&lt;/RecNum&gt;&lt;DisplayText&gt;(Santiago et al., 2021)&lt;/DisplayText&gt;&lt;record&gt;&lt;rec-number&gt;1199&lt;/rec-number&gt;&lt;foreign-keys&gt;&lt;key app="EN" db-id="dtxxp9dfaexfe3ed29pprwwywpd50zsfw9ew" timestamp="1656588485"&gt;1199&lt;/key&gt;&lt;/foreign-keys&gt;&lt;ref-type name="Journal Article"&gt;17&lt;/ref-type&gt;&lt;contributors&gt;&lt;authors&gt;&lt;author&gt;Santiago, A. N.&lt;/author&gt;&lt;author&gt;Makowicz, E. A.&lt;/author&gt;&lt;author&gt;Du, M.&lt;/author&gt;&lt;author&gt;Aoki, C.&lt;/author&gt;&lt;/authors&gt;&lt;/contributors&gt;&lt;auth-address&gt;Center for Neural Science, New York University, 4 Washington place, New York, NY 10003, USA.&amp;#xD;Hunter College, City University of New York, 695 Park Ave, New York, NY, 10065, USA.&amp;#xD;Langone Neuroscience Institute, New York University, 435 East 30th St, New York, NY 10016, USA.&amp;#xD;New York University Shanghai, 1555 Century Ave, Pudong, Shanghai 200122, China.&lt;/auth-address&gt;&lt;titles&gt;&lt;title&gt;Food Restriction Engages Prefrontal Corticostriatal Cells and Local Microcircuitry to Drive the Decision to Run versus Conserve Energy&lt;/title&gt;&lt;secondary-title&gt;Cereb Cortex&lt;/secondary-title&gt;&lt;alt-title&gt;Cerebral cortex&lt;/alt-title&gt;&lt;/titles&gt;&lt;periodical&gt;&lt;full-title&gt;Cereb Cortex&lt;/full-title&gt;&lt;abbr-1&gt;Cerebral cortex&lt;/abbr-1&gt;&lt;/periodical&gt;&lt;alt-periodical&gt;&lt;full-title&gt;Cereb Cortex&lt;/full-title&gt;&lt;abbr-1&gt;Cerebral cortex&lt;/abbr-1&gt;&lt;/alt-periodical&gt;&lt;pages&gt;2868-2885&lt;/pages&gt;&lt;volume&gt;31&lt;/volume&gt;&lt;number&gt;6&lt;/number&gt;&lt;dates&gt;&lt;year&gt;2021&lt;/year&gt;&lt;pub-dates&gt;&lt;date&gt;May 10&lt;/date&gt;&lt;/pub-dates&gt;&lt;/dates&gt;&lt;isbn&gt;1460-2199 (Electronic)&amp;#xD;1047-3211 (Linking)&lt;/isbn&gt;&lt;accession-num&gt;33497440&lt;/accession-num&gt;&lt;urls&gt;&lt;related-urls&gt;&lt;url&gt;http://www.ncbi.nlm.nih.gov/pubmed/33497440&lt;/url&gt;&lt;/related-urls&gt;&lt;/urls&gt;&lt;custom2&gt;8107799&lt;/custom2&gt;&lt;electronic-resource-num&gt;10.1093/cercor/bhaa394&lt;/electronic-resource-num&gt;&lt;/record&gt;&lt;/Cite&gt;&lt;/EndNote&gt;</w:instrText>
      </w:r>
      <w:r>
        <w:rPr>
          <w:szCs w:val="24"/>
        </w:rPr>
        <w:fldChar w:fldCharType="separate"/>
      </w:r>
      <w:r>
        <w:rPr>
          <w:noProof/>
          <w:szCs w:val="24"/>
        </w:rPr>
        <w:t>(Santiago et al., 2021)</w:t>
      </w:r>
      <w:r>
        <w:rPr>
          <w:szCs w:val="24"/>
        </w:rPr>
        <w:fldChar w:fldCharType="end"/>
      </w:r>
      <w:r>
        <w:rPr>
          <w:szCs w:val="24"/>
        </w:rPr>
        <w:t xml:space="preserve">. Animals underwent two rounds of ABA as described in this review </w:t>
      </w:r>
      <w:r>
        <w:rPr>
          <w:szCs w:val="24"/>
        </w:rPr>
        <w:fldChar w:fldCharType="begin"/>
      </w:r>
      <w:r>
        <w:rPr>
          <w:szCs w:val="24"/>
        </w:rPr>
        <w:instrText xml:space="preserve"> ADDIN EN.CITE &lt;EndNote&gt;&lt;Cite&gt;&lt;Author&gt;Chowdhury&lt;/Author&gt;&lt;Year&gt;2013&lt;/Year&gt;&lt;RecNum&gt;736&lt;/RecNum&gt;&lt;DisplayText&gt;(Chowdhury et al., 2013)&lt;/DisplayText&gt;&lt;record&gt;&lt;rec-number&gt;736&lt;/rec-number&gt;&lt;foreign-keys&gt;&lt;key app="EN" db-id="dtxxp9dfaexfe3ed29pprwwywpd50zsfw9ew" timestamp="1391096301"&gt;736&lt;/key&gt;&lt;/foreign-keys&gt;&lt;ref-type name="Journal Article"&gt;17&lt;/ref-type&gt;&lt;contributors&gt;&lt;authors&gt;&lt;author&gt;Chowdhury, T. G.&lt;/author&gt;&lt;author&gt;Wable, G. S.&lt;/author&gt;&lt;author&gt;Sabaliauskas, N. A.&lt;/author&gt;&lt;author&gt;Aoki, C.&lt;/author&gt;&lt;/authors&gt;&lt;/contributors&gt;&lt;auth-address&gt;Center for Neural Science, New York University, USA.&lt;/auth-address&gt;&lt;titles&gt;&lt;title&gt;Adolescent female C57BL/6 mice with vulnerability to activity-based anorexia exhibit weak inhibitory input onto hippocampal CA1 pyramidal cells&lt;/title&gt;&lt;secondary-title&gt;Neuroscience&lt;/secondary-title&gt;&lt;alt-title&gt;Neuroscience&lt;/alt-title&gt;&lt;/titles&gt;&lt;periodical&gt;&lt;full-title&gt;Neuroscience&lt;/full-title&gt;&lt;abbr-1&gt;Neuroscience&lt;/abbr-1&gt;&lt;/periodical&gt;&lt;alt-periodical&gt;&lt;full-title&gt;Neuroscience&lt;/full-title&gt;&lt;abbr-1&gt;Neuroscience&lt;/abbr-1&gt;&lt;/alt-periodical&gt;&lt;pages&gt;250-67&lt;/pages&gt;&lt;volume&gt;241&lt;/volume&gt;&lt;edition&gt;2013/03/26&lt;/edition&gt;&lt;keywords&gt;&lt;keyword&gt;Animals&lt;/keyword&gt;&lt;keyword&gt;Anorexia Nervosa/metabolism/*pathology&lt;/keyword&gt;&lt;keyword&gt;CA1 Region, Hippocampal/metabolism/*pathology&lt;/keyword&gt;&lt;keyword&gt;Disease Models, Animal&lt;/keyword&gt;&lt;keyword&gt;Female&lt;/keyword&gt;&lt;keyword&gt;Mice&lt;/keyword&gt;&lt;keyword&gt;Mice, Inbred C57BL&lt;/keyword&gt;&lt;keyword&gt;Motor Activity&lt;/keyword&gt;&lt;keyword&gt;Pyramidal Cells/metabolism/*pathology&lt;/keyword&gt;&lt;keyword&gt;gamma-Aminobutyric Acid/metabolism&lt;/keyword&gt;&lt;/keywords&gt;&lt;dates&gt;&lt;year&gt;2013&lt;/year&gt;&lt;pub-dates&gt;&lt;date&gt;Jun 25&lt;/date&gt;&lt;/pub-dates&gt;&lt;/dates&gt;&lt;isbn&gt;1873-7544 (Electronic)&amp;#xD;0306-4522 (Linking)&lt;/isbn&gt;&lt;accession-num&gt;23523748&lt;/accession-num&gt;&lt;work-type&gt;Research Support, N.I.H., Extramural&amp;#xD;Research Support, Non-U.S. Gov&amp;apos;t&lt;/work-type&gt;&lt;urls&gt;&lt;related-urls&gt;&lt;url&gt;http://www.ncbi.nlm.nih.gov/pubmed/23523748&lt;/url&gt;&lt;/related-urls&gt;&lt;/urls&gt;&lt;electronic-resource-num&gt;10.1016/j.neuroscience.2013.03.020&lt;/electronic-resource-num&gt;&lt;language&gt;eng&lt;/language&gt;&lt;/record&gt;&lt;/Cite&gt;&lt;/EndNote&gt;</w:instrText>
      </w:r>
      <w:r>
        <w:rPr>
          <w:szCs w:val="24"/>
        </w:rPr>
        <w:fldChar w:fldCharType="separate"/>
      </w:r>
      <w:r>
        <w:rPr>
          <w:noProof/>
          <w:szCs w:val="24"/>
        </w:rPr>
        <w:t>(Chowdhury et al., 2013)</w:t>
      </w:r>
      <w:r>
        <w:rPr>
          <w:szCs w:val="24"/>
        </w:rPr>
        <w:fldChar w:fldCharType="end"/>
      </w:r>
      <w:r>
        <w:rPr>
          <w:szCs w:val="24"/>
        </w:rPr>
        <w:t xml:space="preserve">.  </w:t>
      </w:r>
    </w:p>
    <w:p w:rsidR="00FB543C" w:rsidRPr="00645315" w:rsidRDefault="00FB543C" w:rsidP="00FB543C">
      <w:pPr>
        <w:rPr>
          <w:b/>
          <w:szCs w:val="24"/>
        </w:rPr>
      </w:pPr>
      <w:r w:rsidRPr="00645315">
        <w:rPr>
          <w:b/>
          <w:szCs w:val="24"/>
        </w:rPr>
        <w:t>Supplemental Figure 1</w:t>
      </w:r>
      <w:r>
        <w:rPr>
          <w:b/>
          <w:szCs w:val="24"/>
        </w:rPr>
        <w:t xml:space="preserve"> Caption</w:t>
      </w:r>
    </w:p>
    <w:p w:rsidR="00FB543C" w:rsidRPr="00D66A89" w:rsidRDefault="00FB543C" w:rsidP="00FB543C">
      <w:pPr>
        <w:rPr>
          <w:szCs w:val="24"/>
          <w:u w:val="single"/>
        </w:rPr>
      </w:pPr>
      <w:r w:rsidRPr="00D66A89">
        <w:rPr>
          <w:szCs w:val="24"/>
          <w:u w:val="single"/>
        </w:rPr>
        <w:t xml:space="preserve">ABA running, anxiety and venturing behavior are altered differently depending on the cell-type in </w:t>
      </w:r>
      <w:proofErr w:type="spellStart"/>
      <w:r w:rsidRPr="00D66A89">
        <w:rPr>
          <w:szCs w:val="24"/>
          <w:u w:val="single"/>
        </w:rPr>
        <w:t>anterio</w:t>
      </w:r>
      <w:proofErr w:type="spellEnd"/>
      <w:r w:rsidRPr="00D66A89">
        <w:rPr>
          <w:szCs w:val="24"/>
          <w:u w:val="single"/>
        </w:rPr>
        <w:t xml:space="preserve">-dorsal hippocampus that were targeted for knockdown (KD) of </w:t>
      </w:r>
      <w:r w:rsidRPr="00D66A89">
        <w:rPr>
          <w:rFonts w:ascii="Symbol" w:hAnsi="Symbol"/>
          <w:szCs w:val="24"/>
          <w:u w:val="single"/>
        </w:rPr>
        <w:t></w:t>
      </w:r>
      <w:r w:rsidRPr="00D66A89">
        <w:rPr>
          <w:szCs w:val="24"/>
          <w:u w:val="single"/>
        </w:rPr>
        <w:t>4 subunits of GABA</w:t>
      </w:r>
      <w:r w:rsidRPr="00985F17">
        <w:rPr>
          <w:szCs w:val="24"/>
          <w:u w:val="single"/>
          <w:vertAlign w:val="subscript"/>
        </w:rPr>
        <w:t>A</w:t>
      </w:r>
      <w:r w:rsidRPr="00D66A89">
        <w:rPr>
          <w:szCs w:val="24"/>
          <w:u w:val="single"/>
        </w:rPr>
        <w:t>Rs.</w:t>
      </w:r>
    </w:p>
    <w:p w:rsidR="00FB543C" w:rsidRDefault="00FB543C" w:rsidP="00FB543C">
      <w:pPr>
        <w:rPr>
          <w:szCs w:val="24"/>
        </w:rPr>
      </w:pPr>
      <w:r>
        <w:rPr>
          <w:szCs w:val="24"/>
        </w:rPr>
        <w:t xml:space="preserve">(A): </w:t>
      </w:r>
      <w:r w:rsidRPr="00DC1A57">
        <w:rPr>
          <w:rFonts w:ascii="Symbol" w:hAnsi="Symbol"/>
          <w:szCs w:val="24"/>
        </w:rPr>
        <w:t></w:t>
      </w:r>
      <w:r>
        <w:rPr>
          <w:szCs w:val="24"/>
        </w:rPr>
        <w:t>4-KD was achieved by injecting AAV-</w:t>
      </w:r>
      <w:proofErr w:type="spellStart"/>
      <w:r>
        <w:rPr>
          <w:szCs w:val="24"/>
        </w:rPr>
        <w:t>CaMKII</w:t>
      </w:r>
      <w:proofErr w:type="spellEnd"/>
      <w:r>
        <w:rPr>
          <w:szCs w:val="24"/>
        </w:rPr>
        <w:t>-EGFP-</w:t>
      </w:r>
      <w:proofErr w:type="spellStart"/>
      <w:r>
        <w:rPr>
          <w:szCs w:val="24"/>
        </w:rPr>
        <w:t>iCre</w:t>
      </w:r>
      <w:proofErr w:type="spellEnd"/>
      <w:r>
        <w:rPr>
          <w:szCs w:val="24"/>
        </w:rPr>
        <w:t xml:space="preserve"> to target pyramidal neurons </w:t>
      </w:r>
      <w:r>
        <w:rPr>
          <w:szCs w:val="24"/>
        </w:rPr>
        <w:fldChar w:fldCharType="begin"/>
      </w:r>
      <w:r>
        <w:rPr>
          <w:szCs w:val="24"/>
        </w:rPr>
        <w:instrText xml:space="preserve"> ADDIN EN.CITE &lt;EndNote&gt;&lt;Cite&gt;&lt;Author&gt;Wang&lt;/Author&gt;&lt;Year&gt;2013&lt;/Year&gt;&lt;RecNum&gt;1090&lt;/RecNum&gt;&lt;DisplayText&gt;(Wang et al., 2013)&lt;/DisplayText&gt;&lt;record&gt;&lt;rec-number&gt;1090&lt;/rec-number&gt;&lt;foreign-keys&gt;&lt;key app="EN" db-id="dtxxp9dfaexfe3ed29pprwwywpd50zsfw9ew" timestamp="1519913298"&gt;1090&lt;/key&gt;&lt;/foreign-keys&gt;&lt;ref-type name="Journal Article"&gt;17&lt;/ref-type&gt;&lt;contributors&gt;&lt;authors&gt;&lt;author&gt;Wang, X.&lt;/author&gt;&lt;author&gt;Zhang, C.&lt;/author&gt;&lt;author&gt;Szabo, G.&lt;/author&gt;&lt;author&gt;Sun, Q. Q.&lt;/author&gt;&lt;/authors&gt;&lt;/contributors&gt;&lt;auth-address&gt;Department of Zoology and Physiology, University of Wyoming, Laramie, WY 82071, USA.&lt;/auth-address&gt;&lt;titles&gt;&lt;title&gt;Distribution of CaMKIIalpha expression in the brain in vivo, studied by CaMKIIalpha-GFP mice&lt;/title&gt;&lt;secondary-title&gt;Brain Res&lt;/secondary-title&gt;&lt;/titles&gt;&lt;periodical&gt;&lt;full-title&gt;Brain Res&lt;/full-title&gt;&lt;abbr-1&gt;Brain research&lt;/abbr-1&gt;&lt;/periodical&gt;&lt;pages&gt;9-25&lt;/pages&gt;&lt;volume&gt;1518&lt;/volume&gt;&lt;keywords&gt;&lt;keyword&gt;Animals&lt;/keyword&gt;&lt;keyword&gt;Animals, Newborn&lt;/keyword&gt;&lt;keyword&gt;Brain/anatomy &amp;amp; histology/*metabolism&lt;/keyword&gt;&lt;keyword&gt;Calcium-Calmodulin-Dependent Protein Kinase Type 2/genetics/*metabolism&lt;/keyword&gt;&lt;keyword&gt;Green Fluorescent Proteins/genetics/metabolism&lt;/keyword&gt;&lt;keyword&gt;Mice&lt;/keyword&gt;&lt;keyword&gt;Mice, Inbred C57BL&lt;/keyword&gt;&lt;keyword&gt;Mice, Transgenic&lt;/keyword&gt;&lt;keyword&gt;gamma-Aminobutyric Acid/metabolism&lt;/keyword&gt;&lt;/keywords&gt;&lt;dates&gt;&lt;year&gt;2013&lt;/year&gt;&lt;pub-dates&gt;&lt;date&gt;Jun 26&lt;/date&gt;&lt;/pub-dates&gt;&lt;/dates&gt;&lt;isbn&gt;1872-6240 (Electronic)&amp;#xD;0006-8993 (Linking)&lt;/isbn&gt;&lt;accession-num&gt;23632380&lt;/accession-num&gt;&lt;urls&gt;&lt;related-urls&gt;&lt;url&gt;http://www.ncbi.nlm.nih.gov/pubmed/23632380&lt;/url&gt;&lt;/related-urls&gt;&lt;/urls&gt;&lt;custom2&gt;PMC3747672&lt;/custom2&gt;&lt;electronic-resource-num&gt;10.1016/j.brainres.2013.04.042&lt;/electronic-resource-num&gt;&lt;/record&gt;&lt;/Cite&gt;&lt;/EndNote&gt;</w:instrText>
      </w:r>
      <w:r>
        <w:rPr>
          <w:szCs w:val="24"/>
        </w:rPr>
        <w:fldChar w:fldCharType="separate"/>
      </w:r>
      <w:r>
        <w:rPr>
          <w:noProof/>
          <w:szCs w:val="24"/>
        </w:rPr>
        <w:t>(Wang et al., 2013)</w:t>
      </w:r>
      <w:r>
        <w:rPr>
          <w:szCs w:val="24"/>
        </w:rPr>
        <w:fldChar w:fldCharType="end"/>
      </w:r>
      <w:r>
        <w:rPr>
          <w:szCs w:val="24"/>
        </w:rPr>
        <w:t xml:space="preserve"> (N=10, green) or AAV-CMV-EGFP-</w:t>
      </w:r>
      <w:proofErr w:type="spellStart"/>
      <w:r>
        <w:rPr>
          <w:szCs w:val="24"/>
        </w:rPr>
        <w:t>iCre</w:t>
      </w:r>
      <w:proofErr w:type="spellEnd"/>
      <w:r>
        <w:rPr>
          <w:szCs w:val="24"/>
        </w:rPr>
        <w:t xml:space="preserve"> to target multiple cell types, including GABA-IN and glia and primarily non-pyramidal neurons </w:t>
      </w:r>
      <w:r>
        <w:rPr>
          <w:szCs w:val="24"/>
        </w:rPr>
        <w:fldChar w:fldCharType="begin">
          <w:fldData xml:space="preserve">PEVuZE5vdGU+PENpdGU+PEF1dGhvcj52YW4gZGVuIFBvbDwvQXV0aG9yPjxZZWFyPjE5OTg8L1ll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</w:fldData>
        </w:fldChar>
      </w:r>
      <w:r>
        <w:rPr>
          <w:szCs w:val="24"/>
        </w:rPr>
        <w:instrText xml:space="preserve"> ADDIN EN.CITE </w:instrText>
      </w:r>
      <w:r>
        <w:rPr>
          <w:szCs w:val="24"/>
        </w:rPr>
        <w:fldChar w:fldCharType="begin">
          <w:fldData xml:space="preserve">PEVuZE5vdGU+PENpdGU+PEF1dGhvcj52YW4gZGVuIFBvbDwvQXV0aG9yPjxZZWFyPjE5OTg8L1ll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</w:fldData>
        </w:fldChar>
      </w:r>
      <w:r>
        <w:rPr>
          <w:szCs w:val="24"/>
        </w:rPr>
        <w:instrText xml:space="preserve"> ADDIN EN.CITE.DATA </w:instrText>
      </w:r>
      <w:r>
        <w:rPr>
          <w:szCs w:val="24"/>
        </w:rPr>
      </w:r>
      <w:r>
        <w:rPr>
          <w:szCs w:val="24"/>
        </w:rPr>
        <w:fldChar w:fldCharType="end"/>
      </w:r>
      <w:r>
        <w:rPr>
          <w:szCs w:val="24"/>
        </w:rPr>
      </w:r>
      <w:r>
        <w:rPr>
          <w:szCs w:val="24"/>
        </w:rPr>
        <w:fldChar w:fldCharType="separate"/>
      </w:r>
      <w:r>
        <w:rPr>
          <w:noProof/>
          <w:szCs w:val="24"/>
        </w:rPr>
        <w:t>(van den Pol and Ghosh, 1998)</w:t>
      </w:r>
      <w:r>
        <w:rPr>
          <w:szCs w:val="24"/>
        </w:rPr>
        <w:fldChar w:fldCharType="end"/>
      </w:r>
      <w:r w:rsidRPr="001465DD">
        <w:rPr>
          <w:szCs w:val="24"/>
        </w:rPr>
        <w:t xml:space="preserve"> </w:t>
      </w:r>
      <w:r>
        <w:rPr>
          <w:szCs w:val="24"/>
        </w:rPr>
        <w:t xml:space="preserve">(N=6, magenta) into </w:t>
      </w:r>
      <w:proofErr w:type="spellStart"/>
      <w:r>
        <w:rPr>
          <w:szCs w:val="24"/>
        </w:rPr>
        <w:t>homozygously</w:t>
      </w:r>
      <w:proofErr w:type="spellEnd"/>
      <w:r>
        <w:rPr>
          <w:szCs w:val="24"/>
        </w:rPr>
        <w:t xml:space="preserve"> </w:t>
      </w:r>
      <w:proofErr w:type="spellStart"/>
      <w:r>
        <w:rPr>
          <w:szCs w:val="24"/>
        </w:rPr>
        <w:t>floxed</w:t>
      </w:r>
      <w:proofErr w:type="spellEnd"/>
      <w:r>
        <w:rPr>
          <w:szCs w:val="24"/>
        </w:rPr>
        <w:t xml:space="preserve"> </w:t>
      </w:r>
      <w:r w:rsidRPr="00DC1A57">
        <w:rPr>
          <w:rFonts w:ascii="Symbol" w:hAnsi="Symbol"/>
          <w:szCs w:val="24"/>
        </w:rPr>
        <w:t></w:t>
      </w:r>
      <w:r>
        <w:rPr>
          <w:szCs w:val="24"/>
        </w:rPr>
        <w:t>4 mice.  The four-paneled fluorescent images show representative views of the GFP expression patterns reflecting cell type-specificity of AAV transduction.</w:t>
      </w:r>
      <w:r w:rsidRPr="00962B91">
        <w:rPr>
          <w:szCs w:val="24"/>
        </w:rPr>
        <w:t xml:space="preserve"> </w:t>
      </w:r>
      <w:r>
        <w:rPr>
          <w:szCs w:val="24"/>
        </w:rPr>
        <w:t>AAV-GFP-</w:t>
      </w:r>
      <w:proofErr w:type="spellStart"/>
      <w:r>
        <w:rPr>
          <w:szCs w:val="24"/>
        </w:rPr>
        <w:t>iCre</w:t>
      </w:r>
      <w:proofErr w:type="spellEnd"/>
      <w:r>
        <w:rPr>
          <w:szCs w:val="24"/>
        </w:rPr>
        <w:t xml:space="preserve"> was injected as controls of viral transduction in other animals (not shown).  </w:t>
      </w:r>
    </w:p>
    <w:p w:rsidR="00FB543C" w:rsidRDefault="00FB543C" w:rsidP="00FB543C">
      <w:pPr>
        <w:rPr>
          <w:szCs w:val="24"/>
        </w:rPr>
      </w:pPr>
      <w:r>
        <w:rPr>
          <w:szCs w:val="24"/>
        </w:rPr>
        <w:t xml:space="preserve">(B) Wheel running of </w:t>
      </w:r>
      <w:proofErr w:type="spellStart"/>
      <w:r>
        <w:rPr>
          <w:szCs w:val="24"/>
        </w:rPr>
        <w:t>CaMKII</w:t>
      </w:r>
      <w:proofErr w:type="spellEnd"/>
      <w:r>
        <w:rPr>
          <w:szCs w:val="24"/>
        </w:rPr>
        <w:t>-</w:t>
      </w:r>
      <w:r w:rsidRPr="00962B91">
        <w:rPr>
          <w:rFonts w:ascii="Symbol" w:hAnsi="Symbol"/>
          <w:szCs w:val="24"/>
        </w:rPr>
        <w:t></w:t>
      </w:r>
      <w:r>
        <w:rPr>
          <w:szCs w:val="24"/>
        </w:rPr>
        <w:t>4-KD mice (green) and CMV-</w:t>
      </w:r>
      <w:r w:rsidRPr="00962B91">
        <w:rPr>
          <w:rFonts w:ascii="Symbol" w:hAnsi="Symbol"/>
          <w:szCs w:val="24"/>
        </w:rPr>
        <w:t></w:t>
      </w:r>
      <w:r>
        <w:rPr>
          <w:szCs w:val="24"/>
        </w:rPr>
        <w:t>4-KD mice (magenta) was compared to that of WT littermates (black).</w:t>
      </w:r>
      <w:r w:rsidRPr="00962B91">
        <w:rPr>
          <w:szCs w:val="24"/>
        </w:rPr>
        <w:t xml:space="preserve"> </w:t>
      </w:r>
      <w:r>
        <w:rPr>
          <w:szCs w:val="24"/>
        </w:rPr>
        <w:t xml:space="preserve">Wheel count of 2654.86 = 1 km. Wheel running during each of the time segments is referred to as SOA (severity of ABA), quantified as an individual’s increase in wheel activity relative to baseline wheel running during the last two days </w:t>
      </w:r>
      <w:r>
        <w:rPr>
          <w:szCs w:val="24"/>
        </w:rPr>
        <w:lastRenderedPageBreak/>
        <w:t xml:space="preserve">of the acclimation period.  The top graph shows the day-by-day increase in FAA, as animals accumulate body weight loss. Neither </w:t>
      </w:r>
      <w:proofErr w:type="spellStart"/>
      <w:r>
        <w:rPr>
          <w:szCs w:val="24"/>
        </w:rPr>
        <w:t>CaMKII</w:t>
      </w:r>
      <w:proofErr w:type="spellEnd"/>
      <w:r>
        <w:rPr>
          <w:szCs w:val="24"/>
        </w:rPr>
        <w:t xml:space="preserve">- nor CMV-promoter-mediated </w:t>
      </w:r>
      <w:r w:rsidRPr="00962B91">
        <w:rPr>
          <w:rFonts w:ascii="Symbol" w:hAnsi="Symbol"/>
          <w:szCs w:val="24"/>
        </w:rPr>
        <w:t></w:t>
      </w:r>
      <w:r>
        <w:rPr>
          <w:szCs w:val="24"/>
        </w:rPr>
        <w:t xml:space="preserve">4-KD alter this pattern of FAA. Statistically significant differences in running were observed following pyramidal cell </w:t>
      </w:r>
      <w:r w:rsidRPr="00962B91">
        <w:rPr>
          <w:rFonts w:ascii="Symbol" w:hAnsi="Symbol"/>
          <w:szCs w:val="24"/>
        </w:rPr>
        <w:t></w:t>
      </w:r>
      <w:r>
        <w:rPr>
          <w:szCs w:val="24"/>
        </w:rPr>
        <w:t>4-KD subunits on the 3</w:t>
      </w:r>
      <w:r w:rsidRPr="00962B91">
        <w:rPr>
          <w:szCs w:val="24"/>
          <w:vertAlign w:val="superscript"/>
        </w:rPr>
        <w:t>rd</w:t>
      </w:r>
      <w:r>
        <w:rPr>
          <w:szCs w:val="24"/>
        </w:rPr>
        <w:t xml:space="preserve"> day of FR of ABA2 (asterisks indicate p&lt;0.05) for the post-prandial hours (bottom graph) and the food hours (</w:t>
      </w:r>
      <w:proofErr w:type="spellStart"/>
      <w:r>
        <w:rPr>
          <w:szCs w:val="24"/>
        </w:rPr>
        <w:t>FdHr</w:t>
      </w:r>
      <w:proofErr w:type="spellEnd"/>
      <w:r>
        <w:rPr>
          <w:szCs w:val="24"/>
        </w:rPr>
        <w:t xml:space="preserve">, middle graph). Generalized </w:t>
      </w:r>
      <w:r w:rsidRPr="00962B91">
        <w:rPr>
          <w:rFonts w:ascii="Symbol" w:hAnsi="Symbol"/>
          <w:szCs w:val="24"/>
        </w:rPr>
        <w:t></w:t>
      </w:r>
      <w:r>
        <w:rPr>
          <w:szCs w:val="24"/>
        </w:rPr>
        <w:t>4-KD by the CMV-promoter was not effective in altering wheel running, relative to WT controls’ in all but post-prandial running on the 4</w:t>
      </w:r>
      <w:r w:rsidRPr="001F3761">
        <w:rPr>
          <w:szCs w:val="24"/>
          <w:vertAlign w:val="superscript"/>
        </w:rPr>
        <w:t>th</w:t>
      </w:r>
      <w:r>
        <w:rPr>
          <w:szCs w:val="24"/>
        </w:rPr>
        <w:t xml:space="preserve"> day of FR of ABA2, for which there was a significant decrease in running, vs WT subjects.</w:t>
      </w:r>
      <w:r w:rsidRPr="00093445">
        <w:rPr>
          <w:szCs w:val="24"/>
        </w:rPr>
        <w:t xml:space="preserve"> </w:t>
      </w:r>
    </w:p>
    <w:p w:rsidR="00FB543C" w:rsidRDefault="00FB543C" w:rsidP="00FB543C">
      <w:pPr>
        <w:rPr>
          <w:rFonts w:cs="Times New Roman"/>
          <w:szCs w:val="24"/>
        </w:rPr>
      </w:pPr>
      <w:r>
        <w:rPr>
          <w:szCs w:val="24"/>
        </w:rPr>
        <w:t xml:space="preserve">(C) EPM: </w:t>
      </w:r>
      <w:r w:rsidRPr="00962B91">
        <w:rPr>
          <w:rFonts w:ascii="Symbol" w:hAnsi="Symbol"/>
          <w:szCs w:val="24"/>
        </w:rPr>
        <w:t></w:t>
      </w:r>
      <w:r>
        <w:rPr>
          <w:szCs w:val="24"/>
        </w:rPr>
        <w:t xml:space="preserve">4-KD in pyramidal as well as multiple cell types increased the mean frequency of mice entering the open arm.  Duration in the open arm of EPM was also increased by </w:t>
      </w:r>
      <w:r w:rsidRPr="00CB409E">
        <w:rPr>
          <w:rFonts w:ascii="Symbol" w:hAnsi="Symbol"/>
          <w:szCs w:val="24"/>
        </w:rPr>
        <w:t></w:t>
      </w:r>
      <w:r>
        <w:rPr>
          <w:szCs w:val="24"/>
        </w:rPr>
        <w:t xml:space="preserve">4-KD in pyramidal neurons and marginally also by </w:t>
      </w:r>
      <w:r w:rsidRPr="001F3761">
        <w:rPr>
          <w:rFonts w:ascii="Symbol" w:hAnsi="Symbol"/>
          <w:szCs w:val="24"/>
        </w:rPr>
        <w:t></w:t>
      </w:r>
      <w:r>
        <w:rPr>
          <w:szCs w:val="24"/>
        </w:rPr>
        <w:t xml:space="preserve">4-KD generally in multiple cell types. Post-prandial SOA correlates with the % frequency in the open arm of animals with </w:t>
      </w:r>
      <w:r w:rsidRPr="00CB409E">
        <w:rPr>
          <w:rFonts w:ascii="Symbol" w:hAnsi="Symbol"/>
          <w:szCs w:val="24"/>
        </w:rPr>
        <w:t></w:t>
      </w:r>
      <w:r>
        <w:rPr>
          <w:szCs w:val="24"/>
        </w:rPr>
        <w:t xml:space="preserve">4-KD in pyramidal neurons but not of animals with </w:t>
      </w:r>
      <w:r w:rsidRPr="001F3761">
        <w:rPr>
          <w:rFonts w:ascii="Symbol" w:hAnsi="Symbol"/>
          <w:szCs w:val="24"/>
        </w:rPr>
        <w:t></w:t>
      </w:r>
      <w:r>
        <w:rPr>
          <w:szCs w:val="24"/>
        </w:rPr>
        <w:t xml:space="preserve">4-KD in multiple cell types. The strong negative correlation between post-prandial wheel running and % duration in the open arm of EPM is disrupted by </w:t>
      </w:r>
      <w:r w:rsidRPr="00701F8C">
        <w:rPr>
          <w:rFonts w:ascii="Symbol" w:hAnsi="Symbol"/>
          <w:szCs w:val="24"/>
        </w:rPr>
        <w:t></w:t>
      </w:r>
      <w:r>
        <w:rPr>
          <w:szCs w:val="24"/>
        </w:rPr>
        <w:t xml:space="preserve">4-KD in multiple cell types but not in animals with </w:t>
      </w:r>
      <w:r w:rsidRPr="00CB409E">
        <w:rPr>
          <w:rFonts w:ascii="Symbol" w:hAnsi="Symbol"/>
          <w:szCs w:val="24"/>
        </w:rPr>
        <w:t></w:t>
      </w:r>
      <w:r>
        <w:rPr>
          <w:szCs w:val="24"/>
        </w:rPr>
        <w:t xml:space="preserve">4-KD in pyramidal neurons, suggesting a role for non-pyramidal </w:t>
      </w:r>
      <w:r w:rsidRPr="00CB409E">
        <w:rPr>
          <w:rFonts w:ascii="Symbol" w:hAnsi="Symbol"/>
          <w:szCs w:val="24"/>
        </w:rPr>
        <w:t></w:t>
      </w:r>
      <w:r>
        <w:rPr>
          <w:szCs w:val="24"/>
        </w:rPr>
        <w:t xml:space="preserve">4 expression in determining individual differences in anxiety. * indicates p&lt;0.05; # indicates 0.05&lt;p&lt;0.1. ** indicates p&lt;0.01; **** indicates p&lt;0.0001. </w:t>
      </w:r>
      <w:bookmarkStart w:id="0" w:name="_GoBack"/>
      <w:bookmarkEnd w:id="0"/>
    </w:p>
    <w:p w:rsidR="00367B75" w:rsidRDefault="00367B75"/>
    <w:sectPr w:rsidR="00367B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comment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43C"/>
    <w:rsid w:val="00367B75"/>
    <w:rsid w:val="00FB5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993DEB-A9BE-4AAA-AAC0-A7B1A8324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43C"/>
    <w:pPr>
      <w:spacing w:before="120" w:after="24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1757</Words>
  <Characters>10193</Characters>
  <Application>Microsoft Office Word</Application>
  <DocSecurity>0</DocSecurity>
  <Lines>145</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Chiye</dc:creator>
  <cp:keywords/>
  <dc:description/>
  <cp:lastModifiedBy>Chiye</cp:lastModifiedBy>
  <cp:revision>1</cp:revision>
  <dcterms:created xsi:type="dcterms:W3CDTF">2022-09-08T18:18:00Z</dcterms:created>
  <dcterms:modified xsi:type="dcterms:W3CDTF">2022-09-08T18:19:00Z</dcterms:modified>
</cp:coreProperties>
</file>