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f7b7iz4lr60q" w:id="0"/>
      <w:bookmarkEnd w:id="0"/>
    </w:p>
    <w:p>
      <w:pPr>
        <w:pStyle w:val="Title"/>
        <w:spacing w:line="360" w:lineRule="auto"/>
        <w:rPr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c1dfjht75cj" w:id="1"/>
      <w:bookmarkEnd w:id="1"/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AVIGATION GUIDE</w:t>
      </w:r>
    </w:p>
    <w:p>
      <w:pPr>
        <w:pStyle w:val="Title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si249kl9m9bn" w:id="2"/>
      <w:bookmarkEnd w:id="2"/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ending Machines</w:t>
      </w:r>
    </w:p>
    <w:p>
      <w:pPr>
        <w:pStyle w:val="Body"/>
        <w:spacing w:line="360" w:lineRule="auto"/>
        <w:ind w:right="2160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4571873" cy="14654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873" cy="14654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360.0pt;height:1.2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Subtitle"/>
        <w:spacing w:line="360" w:lineRule="auto"/>
        <w:rPr>
          <w:outline w:val="0"/>
          <w:color w:val="551a86"/>
          <w:u w:color="551a86"/>
          <w14:textFill>
            <w14:solidFill>
              <w14:srgbClr w14:val="551A86"/>
            </w14:solidFill>
          </w14:textFill>
        </w:rPr>
      </w:pPr>
      <w:bookmarkStart w:name="_f3iri7e8e2b" w:id="3"/>
      <w:bookmarkEnd w:id="3"/>
      <w:r>
        <w:rPr>
          <w:outline w:val="0"/>
          <w:color w:val="551a86"/>
          <w:u w:color="551a86"/>
          <w:rtl w:val="0"/>
          <w:lang w:val="en-US"/>
          <w14:textFill>
            <w14:solidFill>
              <w14:srgbClr w14:val="551A86"/>
            </w14:solidFill>
          </w14:textFill>
        </w:rPr>
        <w:t>S</w:t>
      </w:r>
      <w:r>
        <w:rPr>
          <w:outline w:val="0"/>
          <w:color w:val="551a86"/>
          <w:u w:color="551a86"/>
          <w:rtl w:val="0"/>
          <w:lang w:val="en-US"/>
          <w14:textFill>
            <w14:solidFill>
              <w14:srgbClr w14:val="551A86"/>
            </w14:solidFill>
          </w14:textFill>
        </w:rPr>
        <w:t>UMMARY: Navigation guide from the Ability Project to the vending machines.</w:t>
      </w:r>
    </w:p>
    <w:p>
      <w:pPr>
        <w:pStyle w:val="Body"/>
        <w:spacing w:line="360" w:lineRule="auto"/>
        <w:ind w:right="216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360" w:lineRule="auto"/>
        <w:ind w:right="2160"/>
      </w:pPr>
    </w:p>
    <w:p>
      <w:pPr>
        <w:pStyle w:val="Heading"/>
        <w:spacing w:line="360" w:lineRule="auto"/>
        <w:ind w:right="2160"/>
      </w:pPr>
      <w:bookmarkStart w:name="_jmadw6knwz74" w:id="4"/>
      <w:bookmarkEnd w:id="4"/>
      <w:r>
        <w:rPr>
          <w:rtl w:val="0"/>
        </w:rPr>
        <w:t>V</w:t>
      </w:r>
      <w:r>
        <w:rPr>
          <w:rtl w:val="0"/>
          <w:lang w:val="en-US"/>
        </w:rPr>
        <w:t>ending Machines</w:t>
      </w:r>
    </w:p>
    <w:p>
      <w:pPr>
        <w:pStyle w:val="Body"/>
        <w:spacing w:line="360" w:lineRule="auto"/>
        <w:ind w:right="2160"/>
      </w:pPr>
      <w:r>
        <w:rPr>
          <w:rtl w:val="0"/>
          <w:lang w:val="en-US"/>
        </w:rPr>
        <w:t>There is an open space that connects with the classroom area and vending machines. This is across from the Ability Project entrance.</w:t>
      </w:r>
    </w:p>
    <w:p>
      <w:pPr>
        <w:pStyle w:val="Body"/>
        <w:spacing w:line="360" w:lineRule="auto"/>
        <w:ind w:right="2160"/>
      </w:pPr>
      <w:r>
        <w:rPr>
          <w:rtl w:val="0"/>
          <w:lang w:val="en-US"/>
        </w:rPr>
        <w:t>Walk straight ahead about 20 feet, until you reach the sofa. Then, take the hallway on your left.</w:t>
      </w:r>
    </w:p>
    <w:p>
      <w:pPr>
        <w:pStyle w:val="Body"/>
        <w:spacing w:line="360" w:lineRule="auto"/>
        <w:ind w:right="2160"/>
      </w:pPr>
    </w:p>
    <w:p>
      <w:pPr>
        <w:pStyle w:val="Body"/>
        <w:spacing w:line="360" w:lineRule="auto"/>
        <w:ind w:right="2160"/>
      </w:pPr>
      <w:r>
        <w:rPr>
          <w:rtl w:val="0"/>
          <w:lang w:val="en-US"/>
        </w:rPr>
        <w:t xml:space="preserve">Once you reach this hallway, walk about 30 feet ahead. </w:t>
      </w:r>
    </w:p>
    <w:p>
      <w:pPr>
        <w:pStyle w:val="Body"/>
        <w:spacing w:line="360" w:lineRule="auto"/>
        <w:ind w:right="2160"/>
      </w:pPr>
      <w:r>
        <w:rPr>
          <w:rtl w:val="0"/>
          <w:lang w:val="en-US"/>
        </w:rPr>
        <w:t xml:space="preserve">The vending machines are on the right side of the hallway, in a shallow nook. </w:t>
      </w:r>
    </w:p>
    <w:p>
      <w:pPr>
        <w:pStyle w:val="Body"/>
        <w:spacing w:line="360" w:lineRule="auto"/>
        <w:ind w:right="2160"/>
      </w:pPr>
    </w:p>
    <w:p>
      <w:pPr>
        <w:pStyle w:val="Body"/>
        <w:spacing w:line="360" w:lineRule="auto"/>
        <w:ind w:right="216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Vending Machines Description</w:t>
      </w:r>
    </w:p>
    <w:p>
      <w:pPr>
        <w:pStyle w:val="Body"/>
        <w:spacing w:line="360" w:lineRule="auto"/>
        <w:ind w:right="2160"/>
      </w:pPr>
      <w:r>
        <w:rPr>
          <w:rtl w:val="0"/>
          <w:lang w:val="en-US"/>
        </w:rPr>
        <w:t xml:space="preserve">There are two vending machines. Machines do not appear to have voice interaction. </w:t>
      </w:r>
    </w:p>
    <w:p>
      <w:pPr>
        <w:pStyle w:val="Body"/>
        <w:spacing w:line="360" w:lineRule="auto"/>
        <w:ind w:right="2160"/>
      </w:pPr>
      <w:r>
        <w:rPr>
          <w:rtl w:val="0"/>
          <w:lang w:val="en-US"/>
        </w:rPr>
        <w:t xml:space="preserve">The left machine is for beverages and the right is for snacks. Both machines have a touch screen interface. Payment options are on a panel to the right.  </w:t>
      </w:r>
    </w:p>
    <w:p>
      <w:pPr>
        <w:pStyle w:val="Body"/>
        <w:spacing w:line="360" w:lineRule="auto"/>
        <w:ind w:right="2160"/>
      </w:pPr>
      <w:r>
        <w:rPr>
          <w:rtl w:val="0"/>
          <w:lang w:val="en-US"/>
        </w:rPr>
        <w:t xml:space="preserve">On the beverage machine you can collect the bottle near the bottom of this panel. </w:t>
      </w:r>
    </w:p>
    <w:p>
      <w:pPr>
        <w:pStyle w:val="Body"/>
        <w:spacing w:line="360" w:lineRule="auto"/>
        <w:ind w:right="2160"/>
      </w:pPr>
      <w:r>
        <w:rPr>
          <w:rtl w:val="0"/>
          <w:lang w:val="en-US"/>
        </w:rPr>
        <w:t>On the snack machine, the collection tray is on the lower and middle area of the machine.</w:t>
      </w:r>
    </w:p>
    <w:p>
      <w:pPr>
        <w:pStyle w:val="Body"/>
        <w:spacing w:line="360" w:lineRule="auto"/>
        <w:ind w:right="2160"/>
      </w:pPr>
    </w:p>
    <w:p>
      <w:pPr>
        <w:pStyle w:val="Body"/>
        <w:spacing w:line="360" w:lineRule="auto"/>
        <w:ind w:right="216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4571873" cy="14654"/>
                <wp:effectExtent l="0" t="0" r="0" b="0"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873" cy="14654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360.0pt;height:1.2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spacing w:line="360" w:lineRule="auto"/>
        <w:ind w:right="2160"/>
      </w:pPr>
    </w:p>
    <w:p>
      <w:pPr>
        <w:pStyle w:val="Body"/>
        <w:spacing w:line="360" w:lineRule="auto"/>
        <w:ind w:right="216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This guide is a beta-version composed May 2022</w:t>
      </w:r>
    </w:p>
    <w:p>
      <w:pPr>
        <w:pStyle w:val="Body"/>
        <w:spacing w:line="360" w:lineRule="auto"/>
        <w:ind w:right="2160"/>
      </w:pPr>
      <w:r>
        <w:rPr>
          <w:rtl w:val="0"/>
          <w:lang w:val="en-US"/>
        </w:rPr>
        <w:t xml:space="preserve">For more information visit: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"https://wp.nyu.edu/ability/navigation/"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https://wp.nyu.edu/ability/navigation/</w:t>
      </w:r>
      <w:r>
        <w:rPr/>
        <w:fldChar w:fldCharType="end" w:fldLock="0"/>
      </w:r>
      <w:r>
        <w:rPr>
          <w:rStyle w:val="None"/>
          <w:rtl w:val="0"/>
        </w:rPr>
        <w:t xml:space="preserve">  </w:t>
      </w:r>
    </w:p>
    <w:p>
      <w:pPr>
        <w:pStyle w:val="Body"/>
        <w:spacing w:line="360" w:lineRule="auto"/>
        <w:ind w:right="2160"/>
      </w:pPr>
    </w:p>
    <w:p>
      <w:pPr>
        <w:pStyle w:val="Heading"/>
        <w:spacing w:line="360" w:lineRule="auto"/>
        <w:ind w:right="2160"/>
      </w:pPr>
      <w:bookmarkStart w:name="_un5rwo4jnest" w:id="5"/>
      <w:bookmarkEnd w:id="5"/>
      <w:r>
        <w:rPr>
          <w:rStyle w:val="None"/>
          <w:rtl w:val="0"/>
        </w:rPr>
        <w:t>T</w:t>
      </w:r>
      <w:r>
        <w:rPr>
          <w:rStyle w:val="None"/>
          <w:rtl w:val="0"/>
          <w:lang w:val="de-DE"/>
        </w:rPr>
        <w:t>he End</w:t>
      </w:r>
    </w:p>
    <w:p>
      <w:pPr>
        <w:pStyle w:val="Body"/>
        <w:spacing w:line="360" w:lineRule="auto"/>
        <w:ind w:right="2160"/>
      </w:pPr>
    </w:p>
    <w:p>
      <w:pPr>
        <w:pStyle w:val="Body"/>
        <w:spacing w:line="360" w:lineRule="auto"/>
        <w:ind w:right="2160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216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48"/>
      <w:szCs w:val="48"/>
      <w:u w:val="none" w:color="434343"/>
      <w:shd w:val="nil" w:color="auto" w:fill="auto"/>
      <w:vertAlign w:val="baseline"/>
      <w:lang w:val="en-US"/>
      <w14:textOutline>
        <w14:noFill/>
      </w14:textOutline>
      <w14:textFill>
        <w14:solidFill>
          <w14:srgbClr w14:val="434343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4"/>
      <w:szCs w:val="24"/>
      <w:u w:val="none" w:color="434343"/>
      <w:shd w:val="nil" w:color="auto" w:fill="auto"/>
      <w:vertAlign w:val="baseline"/>
      <w14:textOutline>
        <w14:noFill/>
      </w14:textOutline>
      <w14:textFill>
        <w14:solidFill>
          <w14:srgbClr w14:val="434343"/>
        </w14:solidFill>
      </w14:textFill>
    </w:rPr>
  </w:style>
  <w:style w:type="paragraph" w:styleId="Subtitle">
    <w:name w:val="Sub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216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4"/>
      <w:szCs w:val="24"/>
      <w:u w:val="none" w:color="434343"/>
      <w:shd w:val="nil" w:color="auto" w:fill="auto"/>
      <w:vertAlign w:val="baseline"/>
      <w:lang w:val="en-US"/>
      <w14:textOutline>
        <w14:noFill/>
      </w14:textOutline>
      <w14:textFill>
        <w14:solidFill>
          <w14:srgbClr w14:val="434343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